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Grants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June 9, 2026, the Company’s board of directors granted an aggregate of 27,030 warrants to certain employees of the Company (the “Warrants”) under the terms of Appendix 1a to the Company’s Articles of Association. In connection with the grant of these Warrants, the Company amended its Articles of Association to provide for the grant of these Warrants. Each Warrant confers the right to subscribe for one ordinary share of the Company and has an exercise price equal to US $213.23 per share, the closing price of the Company’s ordinary shares as reported on the date of grant. Subject to earlier vesting upon the occurrence of certain exit events, 25% of the Warrants will vest on the one year anniversary of the date of grant and the remaining 75% will vest at a rate of 1/36th per month from one year after the date of grant, subject to continued service.</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After giving effect to the grant of the Warrants described above, warrants to subscribe for an additional 1,553,563 shares of the Company remain available for future grant by the Company’s board of directors pursuant to the Company’s Articles of Association. The foregoing description of the material terms of the Warrants is qualified in its entirety by reference to the Company’s Articles of Association, which is included as Exhibit 1.1 hereto and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340" w:type="dxa"/>
            <w:vAlign w:val="bottom"/>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2"/>
                <w:szCs w:val="22"/>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Articles of Association.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Ascendis Pharma A/S</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Michael Wolff Jensen</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Michael Wolff Jensen</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K003583-0008 – 2760-2369-8197.v5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June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(CVR-nr. 29918791)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(Registration no 29918791)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Registered Office and Objects of the 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name is Ascendis Pharma A/S.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Deleted by resolution of the shareholders on 23 April 2015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object of the company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Capital and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capital of the company is DKK 66,173,222 divided into shares of DKK 1 each. The share capital is fully paid up.</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4a</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w:t>
      </w:r>
    </w:p>
    <w:p>
      <w:pPr>
        <w:sectPr>
          <w:pgSz w:w="11900" w:h="16838" w:orient="portrait"/>
          <w:cols w:equalWidth="0" w:num="1">
            <w:col w:w="10980"/>
          </w:cols>
          <w:pgMar w:left="440" w:top="266" w:right="479" w:bottom="1440" w:gutter="0" w:footer="0" w:header="0"/>
        </w:sectPr>
      </w:pPr>
    </w:p>
    <w:bookmarkStart w:id="5" w:name="page6"/>
    <w:bookmarkEnd w:id="5"/>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4b</w:t>
      </w:r>
    </w:p>
    <w:p>
      <w:pPr>
        <w:spacing w:after="0" w:line="229"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The board of directors has on the dates stated in Appendix 3 resolved, in accordance with the latest and the previous authorizations in article 4a to issue warrants, to issue 6,049,808 warrants; in accordance with the authorization in article 4f to issue warrants, to issue 537,277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13,607,220 warrants are issued of which 8,827,851 have been exercised, annulled or have lapsed as described in Appendix 3 as of 9 June 2026. The terms and conditions of the issued warrants are adopted as Appendix 1, 1a and 2 to the articles of association and shall form an integral part hereof. (Numbers shown adjusted following bonus share issuance of 13 January 2015).</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4c</w:t>
      </w:r>
    </w:p>
    <w:p>
      <w:pPr>
        <w:spacing w:after="0" w:line="22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w:t>
      </w:r>
    </w:p>
    <w:p>
      <w:pPr>
        <w:spacing w:after="0" w:line="180"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warrants vest with 1/48 per month from 26 November 2014.</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4d</w:t>
      </w:r>
    </w:p>
    <w:p>
      <w:pPr>
        <w:spacing w:after="0" w:line="229" w:lineRule="exact"/>
        <w:rPr>
          <w:sz w:val="20"/>
          <w:szCs w:val="20"/>
          <w:color w:val="auto"/>
        </w:rPr>
      </w:pPr>
    </w:p>
    <w:p>
      <w:pPr>
        <w:ind w:left="4" w:hanging="4"/>
        <w:spacing w:after="0" w:line="258" w:lineRule="auto"/>
        <w:tabs>
          <w:tab w:leader="none" w:pos="1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left="4" w:right="40" w:hanging="4"/>
        <w:spacing w:after="0" w:line="277" w:lineRule="auto"/>
        <w:tabs>
          <w:tab w:leader="none" w:pos="1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w:t>
      </w:r>
    </w:p>
    <w:p>
      <w:pPr>
        <w:spacing w:after="0" w:line="167" w:lineRule="exact"/>
        <w:rPr>
          <w:rFonts w:ascii="Times New Roman" w:cs="Times New Roman" w:eastAsia="Times New Roman" w:hAnsi="Times New Roman"/>
          <w:sz w:val="17"/>
          <w:szCs w:val="17"/>
          <w:color w:val="auto"/>
        </w:rPr>
      </w:pPr>
    </w:p>
    <w:p>
      <w:pPr>
        <w:ind w:left="4" w:hanging="4"/>
        <w:spacing w:after="0" w:line="258" w:lineRule="auto"/>
        <w:tabs>
          <w:tab w:leader="none" w:pos="1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4e</w:t>
      </w:r>
    </w:p>
    <w:p>
      <w:pPr>
        <w:spacing w:after="0" w:line="229" w:lineRule="exact"/>
        <w:rPr>
          <w:sz w:val="20"/>
          <w:szCs w:val="20"/>
          <w:color w:val="auto"/>
        </w:rPr>
      </w:pPr>
    </w:p>
    <w:p>
      <w:pPr>
        <w:jc w:val="both"/>
        <w:ind w:left="4" w:right="160"/>
        <w:spacing w:after="0" w:line="258" w:lineRule="auto"/>
        <w:rPr>
          <w:sz w:val="20"/>
          <w:szCs w:val="20"/>
          <w:color w:val="auto"/>
        </w:rPr>
      </w:pPr>
      <w:r>
        <w:rPr>
          <w:rFonts w:ascii="Times New Roman" w:cs="Times New Roman" w:eastAsia="Times New Roman" w:hAnsi="Times New Roman"/>
          <w:sz w:val="18"/>
          <w:szCs w:val="18"/>
          <w:color w:val="auto"/>
        </w:rPr>
        <w:t>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w:t>
      </w:r>
    </w:p>
    <w:p>
      <w:pPr>
        <w:spacing w:after="0" w:line="183"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4f</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w:t>
      </w:r>
    </w:p>
    <w:p>
      <w:pPr>
        <w:sectPr>
          <w:pgSz w:w="11900" w:h="16838" w:orient="portrait"/>
          <w:cols w:equalWidth="0" w:num="1">
            <w:col w:w="11000"/>
          </w:cols>
          <w:pgMar w:left="440" w:top="270" w:right="459" w:bottom="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w:t>
      </w:r>
    </w:p>
    <w:p>
      <w:pPr>
        <w:sectPr>
          <w:pgSz w:w="11900" w:h="16838" w:orient="portrait"/>
          <w:cols w:equalWidth="0" w:num="1">
            <w:col w:w="10920"/>
          </w:cols>
          <w:pgMar w:left="440" w:top="121" w:right="539" w:bottom="1440" w:gutter="0" w:footer="0" w:header="0"/>
        </w:sectPr>
      </w:pP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20"/>
          </w:cols>
          <w:pgMar w:left="440" w:top="121" w:right="5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0" w:name="page11"/>
    <w:bookmarkEnd w:id="1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4h</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4i</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w:t>
      </w:r>
    </w:p>
    <w:p>
      <w:pPr>
        <w:sectPr>
          <w:pgSz w:w="11900" w:h="16838" w:orient="portrait"/>
          <w:cols w:equalWidth="0" w:num="1">
            <w:col w:w="10920"/>
          </w:cols>
          <w:pgMar w:left="440" w:top="270" w:right="539" w:bottom="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t>of USD 109.36 per share of nominal DKK 1 converted into DKK using the official exchange rate between DKK and USD on the exercise day, however no less than DKK 1 per share of nominal DKK 1.</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4j</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w:t>
      </w:r>
    </w:p>
    <w:p>
      <w:pPr>
        <w:sectPr>
          <w:pgSz w:w="11900" w:h="16838" w:orient="portrait"/>
          <w:cols w:equalWidth="0" w:num="1">
            <w:col w:w="11000"/>
          </w:cols>
          <w:pgMar w:left="440" w:top="121" w:right="459" w:bottom="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company’s shares shall be issued in the name of the holder and shall be registered in the name of the holder in the company’s register of shareholders. No share certificates are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 of owners shall be kept and maintained by Computershare A/S (Company registration CVR no. 27088899).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shares are non-negotiable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shareholder shall be obligated to have his shares redeemed in whole or in part by the company or others.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shareholders are entitled to vote their shares differently. Any shareholder shall be entitled to attend in person or be represented by proxy, and both the shareholder and the proxy holder may meet with an advisor. A shareholder may vote by proxy.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can be cancelled out of court in conformity with the legislation applying to non-negotiable securities, in force at any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meetings of the company shall be held in Copenhagen municipality or in the Greater Copenhagen area. The language of the company group is English and general meetings are conducted in English.</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within 5 months after the expiry of the accounting year.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121" w:right="499" w:bottom="1440" w:gutter="0" w:footer="0" w:header="0"/>
        </w:sectPr>
      </w:pPr>
    </w:p>
    <w:bookmarkStart w:id="20" w:name="page21"/>
    <w:bookmarkEnd w:id="20"/>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agenda and the complete proposals, and in for annual general meetings also the annual report, shall be made available for review by the company’s shareholders at the latest two weeks prior to the general meeting.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of the ordinary general meeting shall include:</w:t>
      </w:r>
    </w:p>
    <w:p>
      <w:pPr>
        <w:spacing w:after="0" w:line="131" w:lineRule="exact"/>
        <w:rPr>
          <w:sz w:val="20"/>
          <w:szCs w:val="20"/>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report on the company’s activities during the past year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annual report with auditor’s report for adoption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on application of profits or covering of losses as per the adopted annual report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board members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auditor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motions from the board of directors or shareholders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general meetings, each share of DKK 1 shall carry one vote.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discussed at general meetings shall be adopted by a simple majority of votes unless the law or the company’s articles otherwise provide.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case of equality of votes the motion shall be deemed annulled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1" w:name="page22"/>
    <w:bookmarkEnd w:id="21"/>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any shareholder who is entitled to attend a general meeting and who wishes to attend must have requested an admission card from the Company no later than 3 days in advance of the General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board member shall retire from the board at the ordinary general meeting following immediately after such member attaining the age of 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elect their chairman from their own number.</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of directors shall adopt its own Rules of Procedure and ensure that the company con-ducts its activities in conformity with the articles of association and the legislation in force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shall convene board meetings whenever he finds it necessary, or when any board member or member of management so requests.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40" w:top="270" w:right="5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Binding Powers: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shall be bound by the chairman of the board of directors and one member of the executive management jointly, by two members of the executive management jointly, or by all members of the board of directors jointly.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may issue individual or joint powers of procuration.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state-authorised public accountant, elected by the general meeting for one year at a time, shall audit the company’s annual reports.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Year/Annual Report: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year shall be the calendar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annual report shall present a true and fair view of the company’s assets and liabilities, its financial position and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annual report and interim reports shall be presented in English language.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company may make use of electronic document exchange and electronic mail (electronic communication) in its communications with shareholders cf. section 92 of the Danish Companies Act. The company may at any time elect to communicate by ordinary mail but is not obligated to do so.</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shall request its name-registered shareholders to forward an electronic address which may be used for electronic notices. It is the responsibility of the individual shareholder to ensure that the company is informed of the correct address.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40" w:top="266" w:right="559" w:bottom="1440" w:gutter="0" w:footer="0" w:header="0"/>
        </w:sectPr>
      </w:pPr>
    </w:p>
    <w:bookmarkStart w:id="23" w:name="page24"/>
    <w:bookmarkEnd w:id="23"/>
    <w:p>
      <w:pPr>
        <w:ind w:right="2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about system requirements and about the procedure for electronic communications can be found on the company’s website www.ascendispharma.com.</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—-oo0oo—-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Most recently updated as per 9 June 2026</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19"/>
          </w:cols>
          <w:pgMar w:left="440" w:top="270" w:right="1440" w:bottom="1440" w:gutter="0" w:footer="0" w:header="0"/>
        </w:sectPr>
      </w:pPr>
    </w:p>
    <w:bookmarkStart w:id="24" w:name="page25"/>
    <w:bookmarkEnd w:id="2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w:t>
      </w:r>
    </w:p>
    <w:p>
      <w:pPr>
        <w:spacing w:after="0" w:line="77" w:lineRule="exact"/>
        <w:rPr>
          <w:sz w:val="20"/>
          <w:szCs w:val="20"/>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w:t>
      </w:r>
    </w:p>
    <w:p>
      <w:pPr>
        <w:spacing w:after="0" w:line="89"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w:t>
      </w:r>
    </w:p>
    <w:p>
      <w:pPr>
        <w:spacing w:after="0" w:line="94"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w:t>
      </w:r>
    </w:p>
    <w:p>
      <w:pPr>
        <w:spacing w:after="0" w:line="68"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w:t>
      </w:r>
    </w:p>
    <w:p>
      <w:pPr>
        <w:spacing w:after="0" w:line="324"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WARRANTS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Owners who wish to receive the offered warrants shall sign a warrant certificate with this Appendix 1 attached.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66" w:right="499" w:bottom="1440" w:gutter="0" w:footer="0" w:header="0"/>
        </w:sectPr>
      </w:pPr>
    </w:p>
    <w:bookmarkStart w:id="25" w:name="page26"/>
    <w:bookmarkEnd w:id="25"/>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color w:val="auto"/>
        </w:rPr>
        <w:t>Warrants are issued and granted to the Owner free of charge.</w:t>
      </w:r>
    </w:p>
    <w:p>
      <w:pPr>
        <w:spacing w:after="0" w:line="370" w:lineRule="exact"/>
        <w:rPr>
          <w:sz w:val="20"/>
          <w:szCs w:val="20"/>
          <w:color w:val="auto"/>
        </w:rPr>
      </w:pPr>
    </w:p>
    <w:p>
      <w:pPr>
        <w:ind w:left="544" w:hanging="544"/>
        <w:spacing w:after="0"/>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135" w:lineRule="exact"/>
        <w:rPr>
          <w:sz w:val="20"/>
          <w:szCs w:val="20"/>
          <w:color w:val="auto"/>
        </w:rPr>
      </w:pPr>
    </w:p>
    <w:p>
      <w:pPr>
        <w:ind w:left="544" w:right="100" w:hanging="539"/>
        <w:spacing w:after="0" w:line="207"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In relation to employees and consultants, the Owner earns the right to keep and exercise the warrants (i.e., such warrants shall vest) with respect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ordinary shares covered by the warrants on each monthly anniversary of the date of grant of the warrants covered by this Appendix 1, subject to clause 3.3 below. In relation to board members, the Owner earns the right to keep and exercise the warrants with respect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ordinary shares covered by the warrants on each monthly anniversary of the date of the initial grant after joining the Board of Directors and with respect to 1/24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ordinary shares covered by the warrants on each monthly anniversary of the date of grant for any subsequent grant of warrants.</w:t>
      </w:r>
    </w:p>
    <w:p>
      <w:pPr>
        <w:spacing w:after="0" w:line="108"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If the stipulated fraction vesting on a given vesting date does not amount to a whole number of warrants, the number shall be rounded down to the nearest whole number.</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Warrants shall only vest to the extent the Owner is employed by Ascendis Pharma, cf. however clause 3.4 to 3.9 below.</w:t>
      </w:r>
    </w:p>
    <w:p>
      <w:pPr>
        <w:spacing w:after="0" w:line="131" w:lineRule="exact"/>
        <w:rPr>
          <w:sz w:val="20"/>
          <w:szCs w:val="20"/>
          <w:color w:val="auto"/>
        </w:rPr>
      </w:pPr>
    </w:p>
    <w:p>
      <w:pPr>
        <w:ind w:left="544" w:hanging="539"/>
        <w:spacing w:after="0" w:line="239" w:lineRule="auto"/>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In the event that the Owner terminates the employment contract and the termination is not a result of breach of the employment terms by Ascendis Pharma, or in the event that Ascendis Pharma terminates the employment contract and the Owner has given Ascendis Pharma good reason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do so (provided that, in the case that the Owner is covered by the Danish Act No. 309 of May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w:t>
      </w:r>
    </w:p>
    <w:p>
      <w:pPr>
        <w:spacing w:after="0" w:line="109" w:lineRule="exact"/>
        <w:rPr>
          <w:sz w:val="20"/>
          <w:szCs w:val="20"/>
          <w:color w:val="auto"/>
        </w:rPr>
      </w:pPr>
    </w:p>
    <w:p>
      <w:pPr>
        <w:ind w:left="544" w:right="40" w:hanging="539"/>
        <w:spacing w:after="0" w:line="236"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6" w:name="page27"/>
    <w:bookmarkEnd w:id="26"/>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w:t>
      </w:r>
      <w:r>
        <w:rPr>
          <w:sz w:val="20"/>
          <w:szCs w:val="20"/>
          <w:color w:val="auto"/>
        </w:rPr>
        <w:tab/>
      </w:r>
      <w:r>
        <w:rPr>
          <w:rFonts w:ascii="Times New Roman" w:cs="Times New Roman" w:eastAsia="Times New Roman" w:hAnsi="Times New Roman"/>
          <w:sz w:val="18"/>
          <w:szCs w:val="18"/>
          <w:color w:val="auto"/>
        </w:rPr>
        <w:t>Should the Owner materially breach the terms of the employment, the vesting of warrants shall cease from the date when the Owner is dismissed due to the material breach.</w:t>
      </w:r>
    </w:p>
    <w:p>
      <w:pPr>
        <w:spacing w:after="0" w:line="67"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In relation to board members, the vesting shall cease on the termination date of the board membership regardless of the reason therefor, unless otherwise determined by the Board of Directors.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In relation to consultants, the vesting shall cease on the termination date of the consultancy relationship.</w:t>
      </w:r>
    </w:p>
    <w:p>
      <w:pPr>
        <w:spacing w:after="0" w:line="131" w:lineRule="exact"/>
        <w:rPr>
          <w:sz w:val="20"/>
          <w:szCs w:val="20"/>
          <w:color w:val="auto"/>
        </w:rPr>
      </w:pPr>
    </w:p>
    <w:p>
      <w:pPr>
        <w:ind w:left="544" w:right="5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If the Owner takes leave – other than maternity leave – and the leave exceeds 60 days, the dates when the warrants shall be vested shall be postponed by a period corresponding to the duration of the leave.</w:t>
      </w:r>
    </w:p>
    <w:p>
      <w:pPr>
        <w:spacing w:after="0" w:line="306" w:lineRule="exact"/>
        <w:rPr>
          <w:sz w:val="20"/>
          <w:szCs w:val="20"/>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p>
    <w:p>
      <w:pPr>
        <w:spacing w:after="0" w:line="135"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w:t>
      </w:r>
    </w:p>
    <w:p>
      <w:pPr>
        <w:spacing w:after="0" w:line="8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w:t>
      </w:r>
    </w:p>
    <w:p>
      <w:pPr>
        <w:spacing w:after="0" w:line="81" w:lineRule="exact"/>
        <w:rPr>
          <w:sz w:val="20"/>
          <w:szCs w:val="20"/>
          <w:color w:val="auto"/>
        </w:rPr>
      </w:pPr>
    </w:p>
    <w:p>
      <w:pPr>
        <w:ind w:left="1184" w:hanging="644"/>
        <w:spacing w:after="0" w:line="233" w:lineRule="auto"/>
        <w:tabs>
          <w:tab w:leader="none" w:pos="1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2004 regarding the use of stock options etc. in employment relationships, Ascendis Pharma shall only be deemed to have terminated the Owner’s employment with good reason to the extent the termination is made due to the Owner’s breach of his/her employment relationship).</w:t>
      </w:r>
    </w:p>
    <w:p>
      <w:pPr>
        <w:spacing w:after="0" w:line="94" w:lineRule="exact"/>
        <w:rPr>
          <w:sz w:val="20"/>
          <w:szCs w:val="20"/>
          <w:color w:val="auto"/>
        </w:rPr>
      </w:pPr>
    </w:p>
    <w:p>
      <w:pPr>
        <w:ind w:left="1204"/>
        <w:spacing w:after="0" w:line="256" w:lineRule="auto"/>
        <w:rPr>
          <w:sz w:val="20"/>
          <w:szCs w:val="20"/>
          <w:color w:val="auto"/>
        </w:rPr>
      </w:pPr>
      <w:r>
        <w:rPr>
          <w:rFonts w:ascii="Times New Roman" w:cs="Times New Roman" w:eastAsia="Times New Roman" w:hAnsi="Times New Roman"/>
          <w:sz w:val="18"/>
          <w:szCs w:val="18"/>
          <w:color w:val="auto"/>
        </w:rPr>
        <w:t>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7" w:name="page28"/>
    <w:bookmarkEnd w:id="27"/>
    <w:p>
      <w:pPr>
        <w:ind w:left="1184" w:right="40" w:hanging="644"/>
        <w:spacing w:after="0" w:line="258" w:lineRule="auto"/>
        <w:tabs>
          <w:tab w:leader="none" w:pos="11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w:t>
      </w:r>
    </w:p>
    <w:p>
      <w:pPr>
        <w:spacing w:after="0" w:line="88" w:lineRule="exact"/>
        <w:rPr>
          <w:rFonts w:ascii="Times New Roman" w:cs="Times New Roman" w:eastAsia="Times New Roman" w:hAnsi="Times New Roman"/>
          <w:sz w:val="18"/>
          <w:szCs w:val="18"/>
          <w:color w:val="auto"/>
        </w:rPr>
      </w:pPr>
    </w:p>
    <w:p>
      <w:pPr>
        <w:ind w:left="1184" w:hanging="644"/>
        <w:spacing w:after="0" w:line="261" w:lineRule="auto"/>
        <w:tabs>
          <w:tab w:leader="none" w:pos="11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WARRANTS</w:t>
      </w:r>
    </w:p>
    <w:p>
      <w:pPr>
        <w:spacing w:after="0" w:line="135" w:lineRule="exact"/>
        <w:rPr>
          <w:sz w:val="20"/>
          <w:szCs w:val="20"/>
          <w:color w:val="auto"/>
        </w:rPr>
      </w:pPr>
    </w:p>
    <w:p>
      <w:pPr>
        <w:ind w:left="544" w:right="5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Ascendis Pharma’s capital structure causing a change of the potential possibility of gain attached to a warrant shall require an adjustment of the warrants.</w:t>
      </w:r>
    </w:p>
    <w:p>
      <w:pPr>
        <w:spacing w:after="0" w:line="67" w:lineRule="exact"/>
        <w:rPr>
          <w:sz w:val="20"/>
          <w:szCs w:val="20"/>
          <w:color w:val="auto"/>
        </w:rPr>
      </w:pPr>
    </w:p>
    <w:p>
      <w:pPr>
        <w:ind w:left="544" w:right="1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w:t>
      </w:r>
    </w:p>
    <w:p>
      <w:pPr>
        <w:spacing w:after="0" w:line="85"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Bonus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it is decided to issue bonus shares in Ascendis Pharma, warrants shall be adjusted as follows: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94615</wp:posOffset>
            </wp:positionV>
            <wp:extent cx="1105535" cy="368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55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α</w:t>
      </w:r>
    </w:p>
    <w:p>
      <w:pPr>
        <w:spacing w:after="0" w:line="27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131" w:lineRule="exact"/>
        <w:rPr>
          <w:sz w:val="20"/>
          <w:szCs w:val="20"/>
          <w:color w:val="auto"/>
        </w:rPr>
      </w:pPr>
    </w:p>
    <w:p>
      <w:pPr>
        <w:ind w:left="1180" w:hanging="644"/>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bonus shares,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total nominal value of bonus shares.</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Changes of capital at a price different from the market price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increase or reduce the share capital in Ascendis Pharma at a price below the market price (in relation to capital decreases also above the market price), warrants shall be adjusted as follows: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619885"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198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change in the share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 market price / closing price of the share on the day prior to the announcement of the change in the share capital,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subscription price/reduction price in relation to the change in the share capital</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Changes in the nominal value of each individual share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114425"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44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40"/>
          </w:cols>
          <w:pgMar w:left="440" w:top="270" w:right="619" w:bottom="1440" w:gutter="0" w:footer="0" w:header="0"/>
        </w:sectPr>
      </w:pPr>
    </w:p>
    <w:bookmarkStart w:id="29" w:name="page30"/>
    <w:bookmarkEnd w:id="29"/>
    <w:p>
      <w:pPr>
        <w:ind w:left="5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value of each share before the change</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Payment of dividend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53975</wp:posOffset>
            </wp:positionV>
            <wp:extent cx="1671320"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713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252"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8"/>
          <w:szCs w:val="18"/>
          <w:color w:val="auto"/>
        </w:rPr>
        <w:t>= the adjusted exercise price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8"/>
          <w:szCs w:val="18"/>
          <w:color w:val="auto"/>
        </w:rPr>
        <w:t>= the original exercise price</w:t>
      </w:r>
    </w:p>
    <w:p>
      <w:pPr>
        <w:spacing w:after="0" w:line="131" w:lineRule="exact"/>
        <w:rPr>
          <w:sz w:val="20"/>
          <w:szCs w:val="20"/>
          <w:color w:val="auto"/>
        </w:rPr>
      </w:pPr>
    </w:p>
    <w:p>
      <w:pPr>
        <w:ind w:left="1180" w:hanging="644"/>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dividends paid out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Umax = 10 per cent of the equity capital, and</w:t>
      </w:r>
    </w:p>
    <w:p>
      <w:pPr>
        <w:spacing w:after="0" w:line="131" w:lineRule="exact"/>
        <w:rPr>
          <w:sz w:val="20"/>
          <w:szCs w:val="20"/>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number of shares in Ascendis Pharma</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equity capital that shall form the basis of the adjustment above is the equity capital stipulated in the Annual Report to be adopted at the General Meeting where dividends shall be approved before allocation hereof has been made in the Annual Report.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Other changes in Ascendis Pharma’s capital position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In the event of other changes in Ascendis Pharma’s capital position causing changes to the financial value of warrants, warrants shall (save as provided above) be adjusted in order to ensure that the changes do not influence the financial value of the warrants.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17"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It is emphasized that increase or reduction of Ascendis Pharma’s share capital at market price does not lead to an adjustment of the subscription price or the number of shares to be subscribed.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5.9</w:t>
      </w:r>
      <w:r>
        <w:rPr>
          <w:sz w:val="20"/>
          <w:szCs w:val="20"/>
          <w:color w:val="auto"/>
        </w:rPr>
        <w:tab/>
      </w:r>
      <w:r>
        <w:rPr>
          <w:rFonts w:ascii="Times New Roman" w:cs="Times New Roman" w:eastAsia="Times New Roman" w:hAnsi="Times New Roman"/>
          <w:sz w:val="17"/>
          <w:szCs w:val="17"/>
          <w:b w:val="1"/>
          <w:bCs w:val="1"/>
          <w:u w:val="single" w:color="auto"/>
          <w:color w:val="auto"/>
        </w:rPr>
        <w:t>Winding-up</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 xml:space="preserve">Should Ascendis Pharma be liquidated, the vesting time for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non-exercised warrants shall be changed so that the Owner may exercise his/her warrants in an extraordinary exercise period immediately preceding the relevant transaction.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Merger and split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If Ascendis Pharma merges as the continuing company, warrants shall remain unaffected unless, in connection with the merger, the capital is increased at a price other than the market price and in that case warrants shall be adjusted in accordance with clause 5.5.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Ascendis Pharma merges as the terminating company or is split, the continuing company may choose one of the following possibilities:</w:t>
      </w:r>
    </w:p>
    <w:p>
      <w:pPr>
        <w:spacing w:after="0" w:line="131" w:lineRule="exact"/>
        <w:rPr>
          <w:sz w:val="20"/>
          <w:szCs w:val="20"/>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(inclusive of warrants not yet vested) immediately before the merger/split, or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continuing company/companies of a corresponding financial pre-tax value shall replace the warrants. On split the continuing companies may decide in which company/companies the Owners shall receive the new share instruments.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b w:val="1"/>
          <w:bCs w:val="1"/>
          <w:u w:val="single" w:color="auto"/>
          <w:color w:val="auto"/>
        </w:rPr>
        <w:t>Sale and exchange of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46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Ascendis Pharma is sold or is part of a share swap, Ascendis Pharma may choose one of the following possibilities:</w:t>
      </w:r>
    </w:p>
    <w:p>
      <w:pPr>
        <w:spacing w:after="0" w:line="67" w:lineRule="exact"/>
        <w:rPr>
          <w:sz w:val="20"/>
          <w:szCs w:val="20"/>
          <w:color w:val="auto"/>
        </w:rPr>
      </w:pPr>
    </w:p>
    <w:p>
      <w:pPr>
        <w:jc w:val="both"/>
        <w:ind w:left="960" w:right="120" w:hanging="424"/>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issued warrants.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b w:val="1"/>
          <w:bCs w:val="1"/>
          <w:u w:val="single" w:color="auto"/>
          <w:color w:val="auto"/>
        </w:rPr>
        <w:t>Common provisions regarding clause 5.9 - 5.11</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31" w:name="page32"/>
    <w:bookmarkEnd w:id="31"/>
    <w:p>
      <w:pPr>
        <w:ind w:left="54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Owner’s rights in connection with decisions made by any competent company body, see clause 5.9—5.11, shall be contingent on subsequent registration of the relevant decision with the Danish Business Authority provided that registration is a condition of its validity.</w:t>
      </w:r>
    </w:p>
    <w:p>
      <w:pPr>
        <w:spacing w:after="0" w:line="306" w:lineRule="exact"/>
        <w:rPr>
          <w:sz w:val="20"/>
          <w:szCs w:val="20"/>
          <w:color w:val="auto"/>
        </w:rPr>
      </w:pPr>
    </w:p>
    <w:p>
      <w:pPr>
        <w:ind w:left="544" w:hanging="544"/>
        <w:spacing w:after="0"/>
        <w:tabs>
          <w:tab w:leader="none" w:pos="54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PLEDGE AND ENFORCEMENT</w:t>
      </w:r>
    </w:p>
    <w:p>
      <w:pPr>
        <w:spacing w:after="0" w:line="135"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w:t>
      </w:r>
    </w:p>
    <w:p>
      <w:pPr>
        <w:spacing w:after="0" w:line="320" w:lineRule="exact"/>
        <w:rPr>
          <w:sz w:val="20"/>
          <w:szCs w:val="20"/>
          <w:color w:val="auto"/>
        </w:rPr>
      </w:pPr>
    </w:p>
    <w:p>
      <w:pPr>
        <w:ind w:left="544" w:hanging="544"/>
        <w:spacing w:after="0"/>
        <w:tabs>
          <w:tab w:leader="none" w:pos="54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35" w:lineRule="exact"/>
        <w:rPr>
          <w:sz w:val="20"/>
          <w:szCs w:val="20"/>
          <w:color w:val="auto"/>
        </w:rPr>
      </w:pPr>
    </w:p>
    <w:p>
      <w:pPr>
        <w:ind w:left="544" w:right="160" w:hanging="539"/>
        <w:spacing w:after="0" w:line="213"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Warrants will lapse automatically, without prior notice and without compensation of any kind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of grant.</w:t>
      </w:r>
    </w:p>
    <w:p>
      <w:pPr>
        <w:spacing w:after="0" w:line="104"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 xml:space="preserve">Subscription for new shares by exercise of issued warrants must be made through submission by the Owner </w:t>
      </w:r>
      <w:r>
        <w:rPr>
          <w:rFonts w:ascii="Times New Roman" w:cs="Times New Roman" w:eastAsia="Times New Roman" w:hAnsi="Times New Roman"/>
          <w:sz w:val="18"/>
          <w:szCs w:val="18"/>
          <w:u w:val="single" w:color="auto"/>
          <w:color w:val="auto"/>
        </w:rPr>
        <w:t>no later than</w:t>
      </w:r>
      <w:r>
        <w:rPr>
          <w:rFonts w:ascii="Times New Roman" w:cs="Times New Roman" w:eastAsia="Times New Roman" w:hAnsi="Times New Roman"/>
          <w:sz w:val="18"/>
          <w:szCs w:val="18"/>
          <w:color w:val="auto"/>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w:t>
      </w:r>
    </w:p>
    <w:p>
      <w:pPr>
        <w:spacing w:after="0" w:line="85"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w:t>
      </w:r>
    </w:p>
    <w:p>
      <w:pPr>
        <w:spacing w:after="0" w:line="320" w:lineRule="exact"/>
        <w:rPr>
          <w:sz w:val="20"/>
          <w:szCs w:val="20"/>
          <w:color w:val="auto"/>
        </w:rPr>
      </w:pPr>
    </w:p>
    <w:p>
      <w:pPr>
        <w:ind w:left="544" w:hanging="544"/>
        <w:spacing w:after="0"/>
        <w:tabs>
          <w:tab w:leader="none" w:pos="54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RIGHTS OF NEW ORDINARY SHARES</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w:t>
      </w:r>
    </w:p>
    <w:p>
      <w:pPr>
        <w:spacing w:after="0" w:line="67" w:lineRule="exact"/>
        <w:rPr>
          <w:sz w:val="20"/>
          <w:szCs w:val="20"/>
          <w:color w:val="auto"/>
        </w:rPr>
      </w:pPr>
    </w:p>
    <w:p>
      <w:pPr>
        <w:ind w:left="964" w:hanging="424"/>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new shares issued on the basis of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face value of each share shall be DKK 1 or multiples hereof;</w:t>
      </w:r>
    </w:p>
    <w:p>
      <w:pPr>
        <w:spacing w:after="0" w:line="130" w:lineRule="exact"/>
        <w:rPr>
          <w:rFonts w:ascii="Times New Roman" w:cs="Times New Roman" w:eastAsia="Times New Roman" w:hAnsi="Times New Roman"/>
          <w:sz w:val="18"/>
          <w:szCs w:val="18"/>
          <w:color w:val="auto"/>
        </w:rPr>
      </w:pPr>
    </w:p>
    <w:p>
      <w:pPr>
        <w:ind w:left="964" w:right="220" w:hanging="424"/>
        <w:spacing w:after="0" w:line="282" w:lineRule="auto"/>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shares shall be non-negotiable instruments issued in the name of the Owner and shall be registered in the name of the Owner in Ascendis Pharma’s register of owners;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32" w:name="page33"/>
    <w:bookmarkEnd w:id="32"/>
    <w:p>
      <w:pPr>
        <w:ind w:left="964" w:right="280" w:hanging="424"/>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new shares issued as a result of exercise of warrants shall carry the right to dividend and other rights in Ascendis Pharma from the time of registration of the capital increase with the Danish Business Authority.</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Ascendis Pharma shall pay all costs connected with granting of warrants and later exercise thereof. Ascendis Pharma’s costs in connection with issue of warrants and the related capital increase are estimated to be DKK 50,000.</w:t>
      </w:r>
    </w:p>
    <w:p>
      <w:pPr>
        <w:spacing w:after="0" w:line="306" w:lineRule="exact"/>
        <w:rPr>
          <w:sz w:val="20"/>
          <w:szCs w:val="20"/>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35" w:lineRule="exact"/>
        <w:rPr>
          <w:sz w:val="20"/>
          <w:szCs w:val="20"/>
          <w:color w:val="auto"/>
        </w:rPr>
      </w:pPr>
    </w:p>
    <w:p>
      <w:pPr>
        <w:ind w:left="544" w:right="5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value attached to the subscription right shall not be included in the Owner’s salary, and any agreement made between the Owner and Ascendis Pharma regarding pension or the like shall therefore not include the value of the Owner’s warrants.</w:t>
      </w:r>
    </w:p>
    <w:p>
      <w:pPr>
        <w:spacing w:after="0" w:line="67"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w:t>
      </w:r>
    </w:p>
    <w:p>
      <w:pPr>
        <w:spacing w:after="0" w:line="8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fact that Ascendis Pharma offers warrants to Owners shall not in any way obligate Ascendis Pharma to maintain the employment or other service relationship of the Owner.</w:t>
      </w:r>
    </w:p>
    <w:p>
      <w:pPr>
        <w:spacing w:after="0" w:line="306"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IMPLICATIONS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tax implications connected to the Owner’s subscription for or exercise of warrants shall be of no concern to Ascendis Pharma.</w:t>
      </w:r>
    </w:p>
    <w:p>
      <w:pPr>
        <w:spacing w:after="0" w:line="370" w:lineRule="exact"/>
        <w:rPr>
          <w:sz w:val="20"/>
          <w:szCs w:val="20"/>
          <w:color w:val="auto"/>
        </w:rPr>
      </w:pPr>
    </w:p>
    <w:p>
      <w:pPr>
        <w:ind w:left="544" w:hanging="544"/>
        <w:spacing w:after="0"/>
        <w:tabs>
          <w:tab w:leader="none" w:pos="54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VENUE</w:t>
      </w:r>
    </w:p>
    <w:p>
      <w:pPr>
        <w:spacing w:after="0" w:line="135" w:lineRule="exact"/>
        <w:rPr>
          <w:sz w:val="20"/>
          <w:szCs w:val="20"/>
          <w:color w:val="auto"/>
        </w:rPr>
      </w:pPr>
    </w:p>
    <w:p>
      <w:pPr>
        <w:ind w:left="544" w:right="6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Acceptance of warrants, the terms and conditions thereto and the exercise, and terms and conditions for future subscription for shares in Ascendis Pharma shall be governed by Danish law.</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Any disagreement between the Owner and Ascendis Pharma in relation to the understanding or implementation of the warrant scheme shall be settled amicably by negotiation between the parties.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If the parties fail to reach consensus, any disputes shall be settled in accordance with “Rules for hearing of cases in the Copenhagen Arbitration”.</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Copenhagen Arbitration shall appoint one arbitrator who shall settle the dispute according to Danish law.</w:t>
      </w:r>
    </w:p>
    <w:p>
      <w:pPr>
        <w:spacing w:after="0" w:line="11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In the event of discrepancies between the English and the Danish text the Danish text shall prevail.</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—-oo0oo—-</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1a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w:t>
      </w:r>
    </w:p>
    <w:p>
      <w:pPr>
        <w:spacing w:after="0" w:line="320" w:lineRule="exact"/>
        <w:rPr>
          <w:sz w:val="20"/>
          <w:szCs w:val="20"/>
          <w:color w:val="auto"/>
        </w:rPr>
      </w:pPr>
    </w:p>
    <w:p>
      <w:pPr>
        <w:ind w:left="544" w:hanging="544"/>
        <w:spacing w:after="0"/>
        <w:tabs>
          <w:tab w:leader="none" w:pos="54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w:t>
      </w:r>
    </w:p>
    <w:p>
      <w:pPr>
        <w:spacing w:after="0" w:line="81"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w:t>
      </w:r>
    </w:p>
    <w:p>
      <w:pPr>
        <w:spacing w:after="0" w:line="94"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w:t>
      </w:r>
    </w:p>
    <w:p>
      <w:pPr>
        <w:spacing w:after="0" w:line="68"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w:t>
      </w:r>
    </w:p>
    <w:p>
      <w:pPr>
        <w:spacing w:after="0" w:line="324" w:lineRule="exact"/>
        <w:rPr>
          <w:sz w:val="20"/>
          <w:szCs w:val="20"/>
          <w:color w:val="auto"/>
        </w:rPr>
      </w:pPr>
    </w:p>
    <w:p>
      <w:pPr>
        <w:ind w:left="544" w:hanging="544"/>
        <w:spacing w:after="0"/>
        <w:tabs>
          <w:tab w:leader="none" w:pos="54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WARRANTS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Owners who wish to receive the offered warrants shall electronically accept a warrant certificate with this Appendix 1a attached.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Warrants are granted to the Owner free of charge.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66" w:right="499" w:bottom="1440" w:gutter="0" w:footer="0" w:header="0"/>
        </w:sectPr>
      </w:pPr>
    </w:p>
    <w:bookmarkStart w:id="34" w:name="page35"/>
    <w:bookmarkEnd w:id="34"/>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w:t>
      </w:r>
    </w:p>
    <w:p>
      <w:pPr>
        <w:spacing w:after="0" w:line="94"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As regards accelerated vesting of warrants in connection with liquidation, merger, demerger, sale or delisting of Ascendis Pharma reference is made to clauses 5.9, 5.10, 5.11 and 5.12 below.</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If the stipulated fraction vesting on a given vesting date does not amount to a whole number of warrants, the number shall be rounded down to the nearest whole number.</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For employees, the warrants shall only vest while the employee remains an employee of Ascendis Pharma or its subsidiaries, cf. however clause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3.8. Employment shall mean that the employee is still entitled to receive a salary from Ascendis Pharma or its subsidiaries on the vesting date.</w:t>
      </w:r>
    </w:p>
    <w:p>
      <w:pPr>
        <w:spacing w:after="0" w:line="112"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relation to board members, the vesting shall cease on the day when the board member resigns from his duties as a board member regardless of the reason therefore.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In relation to consultants, the vesting shall cease on the termination date of the consultancy relationship.</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If the Owner takes leave – other than maternity or paternity leave – and the leave exceeds 60 days, the dates when the warrants vest shall be postponed by a period corresponding to the duration of the leave.</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 Board of Directors may at its sole discretion and on an individual basis decide to deviate from the vesting principles in clause 3.1 and/or the vesting conditions in clause 3.4– 3.7.</w:t>
      </w:r>
    </w:p>
    <w:p>
      <w:pPr>
        <w:spacing w:after="0" w:line="306" w:lineRule="exact"/>
        <w:rPr>
          <w:sz w:val="20"/>
          <w:szCs w:val="20"/>
          <w:color w:val="auto"/>
        </w:rPr>
      </w:pPr>
    </w:p>
    <w:p>
      <w:pPr>
        <w:ind w:left="544" w:hanging="544"/>
        <w:spacing w:after="0"/>
        <w:tabs>
          <w:tab w:leader="none" w:pos="54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66" w:right="499" w:bottom="1440" w:gutter="0" w:footer="0" w:header="0"/>
        </w:sectPr>
      </w:pPr>
    </w:p>
    <w:bookmarkStart w:id="35" w:name="page36"/>
    <w:bookmarkEnd w:id="35"/>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color w:val="auto"/>
        </w:rPr>
        <w:t>The Owner’s exercise of warrants is not dependent on whether the Owner’s status as an employee, consultant or board member of Ascendis Pharma or its subsidiaries, as applicable, has ceased at the time when warrants are exercised.</w:t>
      </w:r>
    </w:p>
    <w:p>
      <w:pPr>
        <w:spacing w:after="0" w:line="67"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w:t>
      </w:r>
    </w:p>
    <w:p>
      <w:pPr>
        <w:spacing w:after="0" w:line="93" w:lineRule="exact"/>
        <w:rPr>
          <w:sz w:val="20"/>
          <w:szCs w:val="20"/>
          <w:color w:val="auto"/>
        </w:rPr>
      </w:pPr>
    </w:p>
    <w:p>
      <w:pPr>
        <w:jc w:val="both"/>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w:t>
      </w:r>
    </w:p>
    <w:p>
      <w:pPr>
        <w:spacing w:after="0" w:line="324" w:lineRule="exact"/>
        <w:rPr>
          <w:sz w:val="20"/>
          <w:szCs w:val="20"/>
          <w:color w:val="auto"/>
        </w:rPr>
      </w:pPr>
    </w:p>
    <w:p>
      <w:pPr>
        <w:ind w:left="544" w:hanging="544"/>
        <w:spacing w:after="0"/>
        <w:tabs>
          <w:tab w:leader="none" w:pos="54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WARRANTS</w:t>
      </w:r>
    </w:p>
    <w:p>
      <w:pPr>
        <w:spacing w:after="0" w:line="13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Ascendis Pharma’s capital structure causing a change of the potential possibility of gain attached to warrants shall require an adjustment of the warrants in accordance with this clause 5.</w:t>
      </w:r>
    </w:p>
    <w:p>
      <w:pPr>
        <w:spacing w:after="0" w:line="67"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w:t>
      </w:r>
    </w:p>
    <w:p>
      <w:pPr>
        <w:spacing w:after="0" w:line="8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w:t>
      </w:r>
    </w:p>
    <w:p>
      <w:pPr>
        <w:spacing w:after="0" w:line="1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70" w:right="499" w:bottom="1440" w:gutter="0" w:footer="0" w:header="0"/>
        </w:sectPr>
      </w:pPr>
    </w:p>
    <w:bookmarkStart w:id="36" w:name="page37"/>
    <w:bookmarkEnd w:id="36"/>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b w:val="1"/>
          <w:bCs w:val="1"/>
          <w:u w:val="single" w:color="auto"/>
          <w:color w:val="auto"/>
        </w:rPr>
        <w:t>Bonus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issue bonus shares in Ascendis Pharma,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036955" cy="351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69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bonus shares,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total nominal value of bonus shares.</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Changes of capital at a price different from the market price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499870" cy="334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998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change in the share capital</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 market price / closing price of the share on the day prior to the announcement of the change in the share capital,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subscription price/reduction price in relation to the change in the share capital</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00"/>
          </w:cols>
          <w:pgMar w:left="440" w:top="266" w:right="959" w:bottom="1440" w:gutter="0" w:footer="0" w:header="0"/>
        </w:sectPr>
      </w:pPr>
    </w:p>
    <w:bookmarkStart w:id="37" w:name="page38"/>
    <w:bookmarkEnd w:id="3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Changes in the nominal value of each individual share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01981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98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w:t>
      </w:r>
    </w:p>
    <w:p>
      <w:pPr>
        <w:spacing w:after="0" w:line="1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nominal value of each share before the change</w:t>
      </w:r>
    </w:p>
    <w:p>
      <w:pPr>
        <w:spacing w:after="0" w:line="11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Payment of dividend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53975</wp:posOffset>
            </wp:positionV>
            <wp:extent cx="1619885"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198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8"/>
          <w:szCs w:val="18"/>
          <w:color w:val="auto"/>
        </w:rPr>
        <w:t>= the adjusted exercise price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8"/>
          <w:szCs w:val="18"/>
          <w:color w:val="auto"/>
        </w:rPr>
        <w:t>= the original exercise price</w:t>
      </w:r>
    </w:p>
    <w:p>
      <w:pPr>
        <w:spacing w:after="0" w:line="131" w:lineRule="exact"/>
        <w:rPr>
          <w:sz w:val="20"/>
          <w:szCs w:val="20"/>
          <w:color w:val="auto"/>
        </w:rPr>
      </w:pPr>
    </w:p>
    <w:p>
      <w:pPr>
        <w:ind w:left="1180" w:hanging="64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dividends paid out</w:t>
      </w:r>
    </w:p>
    <w:p>
      <w:pPr>
        <w:spacing w:after="0" w:line="200" w:lineRule="exact"/>
        <w:rPr>
          <w:sz w:val="20"/>
          <w:szCs w:val="20"/>
          <w:color w:val="auto"/>
        </w:rPr>
      </w:pPr>
    </w:p>
    <w:p>
      <w:pPr>
        <w:spacing w:after="0" w:line="268" w:lineRule="exact"/>
        <w:rPr>
          <w:sz w:val="20"/>
          <w:szCs w:val="20"/>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number of shares in Ascendis Pharma</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equity capital that shall form the basis of the adjustment above is the equity capital stipulated in the Annual Report to be adopted at the General Meeting where dividends shall be approved before allocation hereof has been made in the Annual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8" w:name="page39"/>
    <w:bookmarkEnd w:id="3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5.8</w:t>
      </w:r>
      <w:r>
        <w:rPr>
          <w:sz w:val="20"/>
          <w:szCs w:val="20"/>
          <w:color w:val="auto"/>
        </w:rPr>
        <w:tab/>
      </w:r>
      <w:r>
        <w:rPr>
          <w:rFonts w:ascii="Times New Roman" w:cs="Times New Roman" w:eastAsia="Times New Roman" w:hAnsi="Times New Roman"/>
          <w:sz w:val="17"/>
          <w:szCs w:val="17"/>
          <w:b w:val="1"/>
          <w:bCs w:val="1"/>
          <w:u w:val="single" w:color="auto"/>
          <w:color w:val="auto"/>
        </w:rPr>
        <w:t>Other changes in Ascendis Pharma’s capital position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In the event of other changes in Ascendis Pharma’s capital position causing changes to the financial value of warrants, warrants shall (save as provided above) be adjusted in order to ensure that the changes do not influence the financial value of the warrants.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17"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It is emphasized that increase or reduction of Ascendis Pharma’s share capital at market price does not lead to an adjustment of the subscription price or the number of shares to be subscribed.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b w:val="1"/>
          <w:bCs w:val="1"/>
          <w:u w:val="single" w:color="auto"/>
          <w:color w:val="auto"/>
        </w:rPr>
        <w:t>Liquidation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Should Ascendis Pharma be liquidated, the vesting time for all non-exercised warrants shall be changed so that the Owner may exercise his/her warrants in an extraordinary exercise period immediately preceding the relevant transaction.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Merger and split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If Ascendis Pharma merges as the surviving company, warrants shall remain unaffected unless, in connection with the merger, the capital is increased at a price other than the market price and in that case warrants shall be adjusted in accordance with clause 5.5.</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Ascendis Pharma merges as the non-surviving company or is demerged, the Board of Directors may choose one of the following possibilities:</w:t>
      </w:r>
    </w:p>
    <w:p>
      <w:pPr>
        <w:spacing w:after="0" w:line="142" w:lineRule="exact"/>
        <w:rPr>
          <w:sz w:val="20"/>
          <w:szCs w:val="20"/>
          <w:color w:val="auto"/>
        </w:rPr>
      </w:pPr>
    </w:p>
    <w:p>
      <w:pPr>
        <w:ind w:left="960" w:right="4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that are not declared null and void (inclusive of warrants not yet vested) immediately before the merger/demerger, or</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surviving company/companies of a corresponding financial pre-tax value shall replace the warrants. On a demerger the surviving companies may decide in which company/companies the Owners shall receive the new share instruments.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b w:val="1"/>
          <w:bCs w:val="1"/>
          <w:u w:val="single" w:color="auto"/>
          <w:color w:val="auto"/>
        </w:rPr>
        <w:t>Sale and exchange of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Ascendis Pharma is sold or is part of a share swap, Ascendis Pharma may choose one of the following possibilities:</w:t>
      </w:r>
    </w:p>
    <w:p>
      <w:pPr>
        <w:spacing w:after="0" w:line="67" w:lineRule="exact"/>
        <w:rPr>
          <w:sz w:val="20"/>
          <w:szCs w:val="20"/>
          <w:color w:val="auto"/>
        </w:rPr>
      </w:pPr>
    </w:p>
    <w:p>
      <w:pPr>
        <w:ind w:left="1180" w:right="120" w:hanging="644"/>
        <w:spacing w:after="0" w:line="266"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granted warrants.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66" w:right="539" w:bottom="1440" w:gutter="0" w:footer="0" w:header="0"/>
        </w:sectPr>
      </w:pPr>
    </w:p>
    <w:bookmarkStart w:id="39" w:name="page40"/>
    <w:bookmarkEnd w:id="39"/>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5.12</w:t>
      </w:r>
      <w:r>
        <w:rPr>
          <w:sz w:val="20"/>
          <w:szCs w:val="20"/>
          <w:color w:val="auto"/>
        </w:rPr>
        <w:tab/>
      </w:r>
      <w:r>
        <w:rPr>
          <w:rFonts w:ascii="Times New Roman" w:cs="Times New Roman" w:eastAsia="Times New Roman" w:hAnsi="Times New Roman"/>
          <w:sz w:val="17"/>
          <w:szCs w:val="17"/>
          <w:b w:val="1"/>
          <w:bCs w:val="1"/>
          <w:u w:val="single" w:color="auto"/>
          <w:color w:val="auto"/>
        </w:rPr>
        <w:t>Delisting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In case of delisting of Ascendis Pharma the Board of Directors may in its sole discretion decide that vesting is accelerated for all not fully vested warrants to a date immediately prior to the delisting.</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b w:val="1"/>
          <w:bCs w:val="1"/>
          <w:u w:val="single" w:color="auto"/>
          <w:color w:val="auto"/>
        </w:rPr>
        <w:t>Common provisions regarding clause 5.9—5.12</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60"/>
        <w:spacing w:after="0" w:line="261" w:lineRule="auto"/>
        <w:rPr>
          <w:sz w:val="20"/>
          <w:szCs w:val="20"/>
          <w:color w:val="auto"/>
        </w:rPr>
      </w:pPr>
      <w:r>
        <w:rPr>
          <w:rFonts w:ascii="Times New Roman" w:cs="Times New Roman" w:eastAsia="Times New Roman" w:hAnsi="Times New Roman"/>
          <w:sz w:val="18"/>
          <w:szCs w:val="18"/>
          <w:color w:val="auto"/>
        </w:rPr>
        <w:t>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w:t>
      </w:r>
    </w:p>
    <w:p>
      <w:pPr>
        <w:spacing w:after="0" w:line="72"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The Owner’s rights in connection with decisions made by any competent company body, see clause 5.9—5.12, shall be contingent on subsequent registration of the relevant decision with the Danish Business Authority provided that registration is a condition of its validity.</w:t>
      </w:r>
    </w:p>
    <w:p>
      <w:pPr>
        <w:spacing w:after="0" w:line="306" w:lineRule="exact"/>
        <w:rPr>
          <w:sz w:val="20"/>
          <w:szCs w:val="20"/>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PLEDGE AND ENFORCEMENT</w:t>
      </w:r>
    </w:p>
    <w:p>
      <w:pPr>
        <w:spacing w:after="0" w:line="135"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w:t>
      </w:r>
    </w:p>
    <w:p>
      <w:pPr>
        <w:spacing w:after="0" w:line="320" w:lineRule="exact"/>
        <w:rPr>
          <w:sz w:val="20"/>
          <w:szCs w:val="20"/>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35" w:lineRule="exact"/>
        <w:rPr>
          <w:sz w:val="20"/>
          <w:szCs w:val="20"/>
          <w:color w:val="auto"/>
        </w:rPr>
      </w:pPr>
    </w:p>
    <w:p>
      <w:pPr>
        <w:ind w:left="544" w:right="180" w:hanging="539"/>
        <w:spacing w:after="0" w:line="213"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Warrants will lapse automatically, without prior notice and without compensation of any kind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of grant.</w:t>
      </w:r>
    </w:p>
    <w:p>
      <w:pPr>
        <w:spacing w:after="0" w:line="104"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 xml:space="preserve">Subscription for new shares by exercise of granted warrants must be made through submission by the Owner </w:t>
      </w:r>
      <w:r>
        <w:rPr>
          <w:rFonts w:ascii="Times New Roman" w:cs="Times New Roman" w:eastAsia="Times New Roman" w:hAnsi="Times New Roman"/>
          <w:sz w:val="18"/>
          <w:szCs w:val="18"/>
          <w:u w:val="single" w:color="auto"/>
          <w:color w:val="auto"/>
        </w:rPr>
        <w:t>no later than</w:t>
      </w:r>
      <w:r>
        <w:rPr>
          <w:rFonts w:ascii="Times New Roman" w:cs="Times New Roman" w:eastAsia="Times New Roman" w:hAnsi="Times New Roman"/>
          <w:sz w:val="18"/>
          <w:szCs w:val="18"/>
          <w:color w:val="auto"/>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w:t>
      </w:r>
    </w:p>
    <w:p>
      <w:pPr>
        <w:spacing w:after="0" w:line="85"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40" w:name="page41"/>
    <w:bookmarkEnd w:id="40"/>
    <w:p>
      <w:pPr>
        <w:ind w:left="544" w:hanging="544"/>
        <w:spacing w:after="0"/>
        <w:tabs>
          <w:tab w:leader="none" w:pos="54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OF NEW ORDINARY SHARES</w:t>
      </w:r>
    </w:p>
    <w:p>
      <w:pPr>
        <w:spacing w:after="0" w:line="135" w:lineRule="exact"/>
        <w:rPr>
          <w:sz w:val="20"/>
          <w:szCs w:val="20"/>
          <w:color w:val="auto"/>
        </w:rPr>
      </w:pPr>
    </w:p>
    <w:p>
      <w:pPr>
        <w:ind w:left="544" w:right="14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w:t>
      </w:r>
    </w:p>
    <w:p>
      <w:pPr>
        <w:spacing w:after="0" w:line="45" w:lineRule="exact"/>
        <w:rPr>
          <w:sz w:val="20"/>
          <w:szCs w:val="20"/>
          <w:color w:val="auto"/>
        </w:rPr>
      </w:pPr>
    </w:p>
    <w:p>
      <w:pPr>
        <w:ind w:left="1184" w:hanging="644"/>
        <w:spacing w:after="0"/>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warrants;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new shares issued on the basis of warrants;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face value of each share shall be DKK 1 or multiples hereof;</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shares shall be non-negotiable instruments issued in the name of the Owner and shall be registered in the name of the Owner in Ascendis Pharma’s register of owners;</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new shares issued as a result of exercise of warrants shall carry the right to dividend and other rights in Ascendis Pharma from the time of registration of the capital increase with the Danish Business Authority.</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Ascendis Pharma shall pay all costs connected with granting of warrants and later exercise thereof. Ascendis Pharma’s costs in connection with grant of warrants and the related capital increase are estimated to be DKK 50,000.</w:t>
      </w:r>
    </w:p>
    <w:p>
      <w:pPr>
        <w:spacing w:after="0" w:line="306" w:lineRule="exact"/>
        <w:rPr>
          <w:sz w:val="20"/>
          <w:szCs w:val="20"/>
          <w:color w:val="auto"/>
        </w:rPr>
      </w:pPr>
    </w:p>
    <w:p>
      <w:pPr>
        <w:ind w:left="544" w:hanging="544"/>
        <w:spacing w:after="0"/>
        <w:tabs>
          <w:tab w:leader="none" w:pos="54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35"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value of warrants will not form part of the calculation of holiday allowances, pension contributions or other contributions or payments, which are based on the Owner’s renumeration from Ascendis Pharma or its subsidiaries.</w:t>
      </w:r>
    </w:p>
    <w:p>
      <w:pPr>
        <w:spacing w:after="0" w:line="67"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w:t>
      </w:r>
    </w:p>
    <w:p>
      <w:pPr>
        <w:spacing w:after="0" w:line="8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fact that Ascendis Pharma offers warrants to Owners shall not in any way obligate Ascendis Pharma to maintain the employment or other service relationship of the Owner.</w:t>
      </w:r>
    </w:p>
    <w:p>
      <w:pPr>
        <w:spacing w:after="0" w:line="306" w:lineRule="exact"/>
        <w:rPr>
          <w:sz w:val="20"/>
          <w:szCs w:val="20"/>
          <w:color w:val="auto"/>
        </w:rPr>
      </w:pPr>
    </w:p>
    <w:p>
      <w:pPr>
        <w:ind w:left="544" w:hanging="544"/>
        <w:spacing w:after="0"/>
        <w:tabs>
          <w:tab w:leader="none" w:pos="54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IMPLICATIONS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tax implications connected to the Owner’s subscription for or exercise of warrants shall be of no concern to Ascendis Pharma.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41" w:name="page42"/>
    <w:bookmarkEnd w:id="41"/>
    <w:p>
      <w:pPr>
        <w:ind w:left="544" w:hanging="544"/>
        <w:spacing w:after="0"/>
        <w:tabs>
          <w:tab w:leader="none" w:pos="54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VENUE</w:t>
      </w:r>
    </w:p>
    <w:p>
      <w:pPr>
        <w:spacing w:after="0" w:line="135" w:lineRule="exact"/>
        <w:rPr>
          <w:sz w:val="20"/>
          <w:szCs w:val="20"/>
          <w:color w:val="auto"/>
        </w:rPr>
      </w:pPr>
    </w:p>
    <w:p>
      <w:pPr>
        <w:ind w:left="544" w:right="6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Acceptance of warrants, the terms and conditions thereto and the exercise, and terms and conditions for future subscription for shares in Ascendis Pharma shall be governed by Danish law.</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Any disagreement between the Owner and Ascendis Pharma in relation to the understanding or implementation of the warrant scheme shall be settled amicably by negotiation between the parties.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If the parties fail to reach consensus, any disputes shall be settled in accordance with “Rules for hearing of cases in the Copenhagen Arbitration”.</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Copenhagen Arbitration shall appoint one arbitrator who shall settle the dispute according to Danish law.</w:t>
      </w:r>
    </w:p>
    <w:p>
      <w:pPr>
        <w:spacing w:after="0" w:line="11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In the event of discrepancies between the English and the Danish text the Danish text shall prevail.</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—-oo0oo—-</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66" w:right="47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2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6"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w:t>
      </w:r>
    </w:p>
    <w:p>
      <w:pPr>
        <w:spacing w:after="0" w:line="306" w:lineRule="exact"/>
        <w:rPr>
          <w:sz w:val="20"/>
          <w:szCs w:val="20"/>
          <w:color w:val="auto"/>
        </w:rPr>
      </w:pPr>
    </w:p>
    <w:p>
      <w:pPr>
        <w:ind w:left="544" w:hanging="544"/>
        <w:spacing w:after="0"/>
        <w:tabs>
          <w:tab w:leader="none" w:pos="54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544" w:right="10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w:t>
      </w:r>
    </w:p>
    <w:p>
      <w:pPr>
        <w:spacing w:after="0" w:line="89" w:lineRule="exact"/>
        <w:rPr>
          <w:sz w:val="20"/>
          <w:szCs w:val="20"/>
          <w:color w:val="auto"/>
        </w:rPr>
      </w:pPr>
    </w:p>
    <w:p>
      <w:pPr>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w:t>
      </w:r>
    </w:p>
    <w:p>
      <w:pPr>
        <w:spacing w:after="0" w:line="85"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w:t>
      </w:r>
    </w:p>
    <w:p>
      <w:pPr>
        <w:spacing w:after="0" w:line="324"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GRANTING/SUBSCRIPTION OF WARRANTS</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granting of warrants shall not be subject to payment from the Warrantholders.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Ascendis Pharma shall keep records of granted warrants and update the records at suitable intervals.</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84"/>
          </w:cols>
          <w:pgMar w:left="436" w:top="266" w:right="579" w:bottom="1440" w:gutter="0" w:footer="0" w:header="0"/>
        </w:sectPr>
      </w:pPr>
    </w:p>
    <w:bookmarkStart w:id="43" w:name="page44"/>
    <w:bookmarkEnd w:id="43"/>
    <w:p>
      <w:pPr>
        <w:ind w:left="544" w:hanging="544"/>
        <w:spacing w:after="0"/>
        <w:tabs>
          <w:tab w:leader="none" w:pos="5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w:t>
      </w:r>
    </w:p>
    <w:p>
      <w:pPr>
        <w:spacing w:after="0" w:line="135" w:lineRule="exact"/>
        <w:rPr>
          <w:sz w:val="20"/>
          <w:szCs w:val="20"/>
          <w:color w:val="auto"/>
        </w:rPr>
      </w:pPr>
    </w:p>
    <w:p>
      <w:pPr>
        <w:ind w:left="544" w:right="5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warrants shall be vested with 1/48 per month from the date of grant of the warrants covered by this Appendix 2. The board may have determined a different vesting period in its decision to issue warrants.</w:t>
      </w:r>
    </w:p>
    <w:p>
      <w:pPr>
        <w:spacing w:after="0" w:line="67"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w:t>
      </w:r>
    </w:p>
    <w:p>
      <w:pPr>
        <w:spacing w:after="0" w:line="68"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If the Exit-event occurs on or after 1/1 2014, then all warrants not vested at the time of the Exit-event shall be deemed 100% for vested at the time of the Exit-event.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If the stipulated fraction does not amount to a whole number of warrants, the number shall be rounded down to the nearest whole number.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Warrants shall only be vested to the extent the Warrantholder is employed by Ascendis Pharma, cf. however clause 3.5 to 3.7 below.</w:t>
      </w:r>
    </w:p>
    <w:p>
      <w:pPr>
        <w:spacing w:after="0" w:line="131" w:lineRule="exact"/>
        <w:rPr>
          <w:sz w:val="20"/>
          <w:szCs w:val="20"/>
          <w:color w:val="auto"/>
        </w:rPr>
      </w:pPr>
    </w:p>
    <w:p>
      <w:pPr>
        <w:ind w:left="544" w:right="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w:t>
      </w:r>
    </w:p>
    <w:p>
      <w:pPr>
        <w:spacing w:after="0" w:line="93" w:lineRule="exact"/>
        <w:rPr>
          <w:sz w:val="20"/>
          <w:szCs w:val="20"/>
          <w:color w:val="auto"/>
        </w:rPr>
      </w:pPr>
    </w:p>
    <w:p>
      <w:pPr>
        <w:ind w:left="544" w:right="2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w:t>
      </w:r>
    </w:p>
    <w:p>
      <w:pPr>
        <w:spacing w:after="0" w:line="81" w:lineRule="exact"/>
        <w:rPr>
          <w:sz w:val="20"/>
          <w:szCs w:val="20"/>
          <w:color w:val="auto"/>
        </w:rPr>
      </w:pPr>
    </w:p>
    <w:p>
      <w:pPr>
        <w:ind w:left="544" w:right="9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Should the Warrantholder materially breach the terms of the employment, the vesting of warrants shall cease from the date when the Warrantholder is dismissed due to the material breach.</w:t>
      </w:r>
    </w:p>
    <w:p>
      <w:pPr>
        <w:spacing w:after="0" w:line="67"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Warrants issued to consultants, advisors and board members only vest to the extent that the consultant, advisor or board member acts on behalf of Ascendis Pharma as a consultant, advisor or board member.</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If the Warrantholder takes leave – other than maternity leave – and the leave exceeds 60 days, the dates when the warrants shall be vested shall be postponed by a period corresponding to the duration of the leave.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44" w:name="page45"/>
    <w:bookmarkEnd w:id="44"/>
    <w:p>
      <w:pPr>
        <w:ind w:left="544" w:hanging="544"/>
        <w:spacing w:after="0"/>
        <w:tabs>
          <w:tab w:leader="none" w:pos="5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w:t>
      </w:r>
    </w:p>
    <w:p>
      <w:pPr>
        <w:spacing w:after="0" w:line="135" w:lineRule="exact"/>
        <w:rPr>
          <w:sz w:val="20"/>
          <w:szCs w:val="20"/>
          <w:color w:val="auto"/>
        </w:rPr>
      </w:pPr>
    </w:p>
    <w:p>
      <w:pPr>
        <w:ind w:left="544" w:right="1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w:t>
      </w:r>
    </w:p>
    <w:p>
      <w:pPr>
        <w:spacing w:after="0" w:line="72" w:lineRule="exact"/>
        <w:rPr>
          <w:sz w:val="20"/>
          <w:szCs w:val="20"/>
          <w:color w:val="auto"/>
        </w:rPr>
      </w:pPr>
    </w:p>
    <w:p>
      <w:pPr>
        <w:jc w:val="both"/>
        <w:ind w:left="544" w:right="20"/>
        <w:spacing w:after="0" w:line="261" w:lineRule="auto"/>
        <w:rPr>
          <w:sz w:val="20"/>
          <w:szCs w:val="20"/>
          <w:color w:val="auto"/>
        </w:rPr>
      </w:pPr>
      <w:r>
        <w:rPr>
          <w:rFonts w:ascii="Times New Roman" w:cs="Times New Roman" w:eastAsia="Times New Roman" w:hAnsi="Times New Roman"/>
          <w:sz w:val="18"/>
          <w:szCs w:val="18"/>
          <w:color w:val="auto"/>
        </w:rPr>
        <w:t>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w:t>
      </w:r>
    </w:p>
    <w:p>
      <w:pPr>
        <w:spacing w:after="0" w:line="72"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w:t>
      </w:r>
    </w:p>
    <w:p>
      <w:pPr>
        <w:spacing w:after="0" w:line="81"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the last day of an exercise period is Saturday or Sunday, the exercise period shall also include the first weekday following the stipulated period.</w:t>
      </w:r>
    </w:p>
    <w:p>
      <w:pPr>
        <w:spacing w:after="0" w:line="67"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w:t>
      </w:r>
    </w:p>
    <w:p>
      <w:pPr>
        <w:spacing w:after="0" w:line="8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Warrants not exercised by the Warrantholder during the last exercise period shall become null and void without further notice or compensation or payment of any kind to the Warrantholder.</w:t>
      </w:r>
    </w:p>
    <w:p>
      <w:pPr>
        <w:spacing w:after="0" w:line="67"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Warrantholder’s exercise of warrants is in principle conditional upon the Warrantholder being employed in Ascendis Pharma at the time when warrants are exercised. In case of termination of the employment the following shall apply:</w:t>
      </w:r>
    </w:p>
    <w:p>
      <w:pPr>
        <w:spacing w:after="0" w:line="67" w:lineRule="exact"/>
        <w:rPr>
          <w:sz w:val="20"/>
          <w:szCs w:val="20"/>
          <w:color w:val="auto"/>
        </w:rPr>
      </w:pPr>
    </w:p>
    <w:p>
      <w:pPr>
        <w:ind w:left="1184" w:right="120" w:hanging="644"/>
        <w:spacing w:after="0" w:line="255" w:lineRule="auto"/>
        <w:tabs>
          <w:tab w:leader="none" w:pos="1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6" w:right="459" w:bottom="1440" w:gutter="0" w:footer="0" w:header="0"/>
        </w:sectPr>
      </w:pPr>
    </w:p>
    <w:bookmarkStart w:id="45" w:name="page46"/>
    <w:bookmarkEnd w:id="45"/>
    <w:p>
      <w:pPr>
        <w:ind w:left="1180" w:right="20" w:hanging="644"/>
        <w:spacing w:after="0" w:line="258"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w:t>
      </w:r>
    </w:p>
    <w:p>
      <w:pPr>
        <w:spacing w:after="0" w:line="88" w:lineRule="exact"/>
        <w:rPr>
          <w:rFonts w:ascii="Times New Roman" w:cs="Times New Roman" w:eastAsia="Times New Roman" w:hAnsi="Times New Roman"/>
          <w:sz w:val="18"/>
          <w:szCs w:val="18"/>
          <w:color w:val="auto"/>
        </w:rPr>
      </w:pPr>
    </w:p>
    <w:p>
      <w:pPr>
        <w:ind w:left="1180" w:right="60" w:hanging="644"/>
        <w:spacing w:after="0" w:line="256"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w:t>
      </w:r>
    </w:p>
    <w:p>
      <w:pPr>
        <w:spacing w:after="0" w:line="92"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w:t>
      </w:r>
    </w:p>
    <w:p>
      <w:pPr>
        <w:spacing w:after="0" w:line="85"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w:t>
      </w:r>
    </w:p>
    <w:p>
      <w:pPr>
        <w:spacing w:after="0" w:line="85" w:lineRule="exact"/>
        <w:rPr>
          <w:sz w:val="20"/>
          <w:szCs w:val="20"/>
          <w:color w:val="auto"/>
        </w:rPr>
      </w:pPr>
    </w:p>
    <w:p>
      <w:pPr>
        <w:ind w:left="540" w:right="1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6" w:name="page47"/>
    <w:bookmarkEnd w:id="46"/>
    <w:p>
      <w:pPr>
        <w:ind w:left="544" w:hanging="544"/>
        <w:spacing w:after="0"/>
        <w:tabs>
          <w:tab w:leader="none" w:pos="54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OF WARRANTS</w:t>
      </w:r>
    </w:p>
    <w:p>
      <w:pPr>
        <w:spacing w:after="0" w:line="135" w:lineRule="exact"/>
        <w:rPr>
          <w:sz w:val="20"/>
          <w:szCs w:val="20"/>
          <w:color w:val="auto"/>
        </w:rPr>
      </w:pPr>
    </w:p>
    <w:p>
      <w:pPr>
        <w:ind w:left="544" w:right="5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Ascendis Pharma’s capital structure causing a change of the potential possibility of gain attached to a warrant shall require an adjustment of the warrants.</w:t>
      </w:r>
    </w:p>
    <w:p>
      <w:pPr>
        <w:spacing w:after="0" w:line="67"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w:t>
      </w:r>
    </w:p>
    <w:p>
      <w:pPr>
        <w:spacing w:after="0" w:line="85" w:lineRule="exact"/>
        <w:rPr>
          <w:sz w:val="20"/>
          <w:szCs w:val="20"/>
          <w:color w:val="auto"/>
        </w:rPr>
      </w:pPr>
    </w:p>
    <w:p>
      <w:pPr>
        <w:ind w:left="544" w:right="3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Bonus shares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it is decided to issue bonus shares in Ascendis Pharma, warrants shall be adjusted as follows: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94615</wp:posOffset>
            </wp:positionV>
            <wp:extent cx="1114425" cy="368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44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4" w:hanging="644"/>
        <w:spacing w:after="0"/>
        <w:tabs>
          <w:tab w:leader="none" w:pos="1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bonus shares, and</w:t>
      </w:r>
    </w:p>
    <w:p>
      <w:pPr>
        <w:spacing w:after="0" w:line="2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the total nominal value of bonus shares.</w:t>
      </w:r>
    </w:p>
    <w:p>
      <w:pPr>
        <w:spacing w:after="0" w:line="99"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If the adjusted exercise price and/or the adjusted number of shares does not amount to whole numbers, each number shall be rounded down to the nearest whole number.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Changes of capital at a price different from the market price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If it is decided to increase or reduce the share capital in Ascendis Pharma at a price below the market price (in relation to capital decreases also above the market price), warrants shall be adjusted as follows: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4"/>
          </w:cols>
          <w:pgMar w:left="436" w:top="266" w:right="519" w:bottom="1440" w:gutter="0" w:footer="0" w:header="0"/>
        </w:sectPr>
      </w:pPr>
    </w:p>
    <w:bookmarkStart w:id="47" w:name="page48"/>
    <w:bookmarkEnd w:id="4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525905"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259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nominal change in the share capital</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=  market price / closing price of the share on the day prior to the announcement of the change in the share capital, and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7"/>
          <w:szCs w:val="17"/>
          <w:color w:val="auto"/>
        </w:rPr>
        <w:t>=  subscription price/reduction price in relation to the change in the share capital</w:t>
      </w:r>
    </w:p>
    <w:p>
      <w:pPr>
        <w:spacing w:after="0" w:line="9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the adjusted exercise price and/or the adjusted number of shares does not amount to whole numbers, each number shall be rounded down to the nearest whole number.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Changes in the nominal value of each individual share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94615</wp:posOffset>
            </wp:positionV>
            <wp:extent cx="1114425" cy="342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44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α</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180" w:hanging="644"/>
        <w:spacing w:after="0"/>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nominal value of each share before the change</w:t>
      </w:r>
    </w:p>
    <w:p>
      <w:pPr>
        <w:spacing w:after="0" w:line="9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the adjusted exercise price and/or the adjusted number of shares does not amount to whole numbers, each number shall be rounded down to the nearest whole number.</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60"/>
          </w:cols>
          <w:pgMar w:left="440" w:top="270" w:right="699" w:bottom="1440" w:gutter="0" w:footer="0" w:header="0"/>
        </w:sectPr>
      </w:pPr>
    </w:p>
    <w:bookmarkStart w:id="48" w:name="page49"/>
    <w:bookmarkEnd w:id="4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w:t>
      </w:r>
      <w:r>
        <w:rPr>
          <w:sz w:val="20"/>
          <w:szCs w:val="20"/>
          <w:color w:val="auto"/>
        </w:rPr>
        <w:tab/>
      </w:r>
      <w:r>
        <w:rPr>
          <w:rFonts w:ascii="Times New Roman" w:cs="Times New Roman" w:eastAsia="Times New Roman" w:hAnsi="Times New Roman"/>
          <w:sz w:val="17"/>
          <w:szCs w:val="17"/>
          <w:b w:val="1"/>
          <w:bCs w:val="1"/>
          <w:u w:val="single" w:color="auto"/>
          <w:color w:val="auto"/>
        </w:rPr>
        <w:t>Payment of dividend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53975</wp:posOffset>
            </wp:positionV>
            <wp:extent cx="1680210" cy="342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E2</w:t>
      </w:r>
      <w:r>
        <w:rPr>
          <w:sz w:val="20"/>
          <w:szCs w:val="20"/>
          <w:color w:val="auto"/>
        </w:rPr>
        <w:tab/>
      </w:r>
      <w:r>
        <w:rPr>
          <w:rFonts w:ascii="Times New Roman" w:cs="Times New Roman" w:eastAsia="Times New Roman" w:hAnsi="Times New Roman"/>
          <w:sz w:val="18"/>
          <w:szCs w:val="18"/>
          <w:color w:val="auto"/>
        </w:rPr>
        <w:t>=  the adjusted exercise price</w:t>
      </w:r>
    </w:p>
    <w:p>
      <w:pPr>
        <w:spacing w:after="0" w:line="2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E1</w:t>
      </w:r>
      <w:r>
        <w:rPr>
          <w:sz w:val="20"/>
          <w:szCs w:val="20"/>
          <w:color w:val="auto"/>
        </w:rPr>
        <w:tab/>
      </w:r>
      <w:r>
        <w:rPr>
          <w:rFonts w:ascii="Times New Roman" w:cs="Times New Roman" w:eastAsia="Times New Roman" w:hAnsi="Times New Roman"/>
          <w:sz w:val="18"/>
          <w:szCs w:val="18"/>
          <w:color w:val="auto"/>
        </w:rPr>
        <w:t>=  the original exercise price</w:t>
      </w:r>
    </w:p>
    <w:p>
      <w:pPr>
        <w:spacing w:after="0" w:line="9" w:lineRule="exact"/>
        <w:rPr>
          <w:sz w:val="20"/>
          <w:szCs w:val="20"/>
          <w:color w:val="auto"/>
        </w:rPr>
      </w:pPr>
    </w:p>
    <w:p>
      <w:pPr>
        <w:ind w:left="1180" w:hanging="644"/>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dividends paid out</w:t>
      </w:r>
    </w:p>
    <w:p>
      <w:pPr>
        <w:spacing w:after="0" w:line="207" w:lineRule="exact"/>
        <w:rPr>
          <w:sz w:val="20"/>
          <w:szCs w:val="20"/>
          <w:color w:val="auto"/>
        </w:rPr>
      </w:pPr>
    </w:p>
    <w:p>
      <w:pPr>
        <w:ind w:left="1180" w:hanging="644"/>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number of shares in Ascendis Pharma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the adjusted exercise price does not amount to a whole number, it shall be rounded down to the nearest whole number.</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equity capital that shall form the basis of the adjustment above is the equity capital stipulated in the Annual Report to be adopted at the General Meeting where dividends shall be approved before allocation hereof has been made in the Annual Report.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Other changes in Ascendis Pharma’s capital position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In the event of other changes in Ascendis Pharma’s capital position causing changes to the financial value of warrants, warrants shall (save as provided above) be adjusted in order to ensure that the changes do not influence the financial value of the warrants.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17"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It is emphasized that increase or reduction of Ascendis Pharma’s share capital at market price does not lead to an adjustment of the subscription price or the number of shares to be subscribed.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b w:val="1"/>
          <w:bCs w:val="1"/>
          <w:u w:val="single" w:color="auto"/>
          <w:color w:val="auto"/>
        </w:rPr>
        <w:t>Winding-up</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 xml:space="preserve">Should Ascendis Pharma be liquidated, the vesting time for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non-exercised warrants shall be changed so that the Warrantholder may exercise his/her warrants in an extraordinary exercise period immediately preceding the relevant transaction.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Merger and split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If Ascendis Pharma merges as the continuing company, warrants shall remain unaffected unless, in connection with the merger, the capital is increased at a price other than the market price and in that case warrants shall be adjusted in accordance with clause 5.5.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49" w:name="page50"/>
    <w:bookmarkEnd w:id="4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Ascendis Pharma merges as the terminating company or is split, the continuing company may choose one of the following possibilities:</w:t>
      </w:r>
    </w:p>
    <w:p>
      <w:pPr>
        <w:spacing w:after="0" w:line="131" w:lineRule="exact"/>
        <w:rPr>
          <w:sz w:val="20"/>
          <w:szCs w:val="20"/>
          <w:color w:val="auto"/>
        </w:rPr>
      </w:pPr>
    </w:p>
    <w:p>
      <w:pPr>
        <w:ind w:left="964" w:hanging="424"/>
        <w:spacing w:after="0"/>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(inclusive of warrants not yet vested) immediately before the merger/split, or</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continuing company/companies of a corresponding financial pre-tax value shall replace the warrants. On split the continuing companies may decide in which company/companies the Warrantholders shall receive the new share instruments.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Sale and exchange of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58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Ascendis Pharma is sold or is part of a share swap, Ascendis Pharma may choose one of the following possibilities:</w:t>
      </w:r>
    </w:p>
    <w:p>
      <w:pPr>
        <w:spacing w:after="0" w:line="67" w:lineRule="exact"/>
        <w:rPr>
          <w:sz w:val="20"/>
          <w:szCs w:val="20"/>
          <w:color w:val="auto"/>
        </w:rPr>
      </w:pPr>
    </w:p>
    <w:p>
      <w:pPr>
        <w:ind w:left="964" w:right="140" w:hanging="424"/>
        <w:spacing w:after="0" w:line="266" w:lineRule="auto"/>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issued warrants.</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Common provisions regarding 5.9-5.11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40"/>
        <w:spacing w:after="0" w:line="281" w:lineRule="auto"/>
        <w:rPr>
          <w:sz w:val="20"/>
          <w:szCs w:val="20"/>
          <w:color w:val="auto"/>
        </w:rPr>
      </w:pPr>
      <w:r>
        <w:rPr>
          <w:rFonts w:ascii="Times New Roman" w:cs="Times New Roman" w:eastAsia="Times New Roman" w:hAnsi="Times New Roman"/>
          <w:sz w:val="17"/>
          <w:szCs w:val="17"/>
          <w:color w:val="auto"/>
        </w:rPr>
        <w:t>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w:t>
      </w:r>
    </w:p>
    <w:p>
      <w:pPr>
        <w:spacing w:after="0" w:line="56" w:lineRule="exact"/>
        <w:rPr>
          <w:sz w:val="20"/>
          <w:szCs w:val="20"/>
          <w:color w:val="auto"/>
        </w:rPr>
      </w:pPr>
    </w:p>
    <w:p>
      <w:pPr>
        <w:ind w:left="444" w:right="540"/>
        <w:spacing w:after="0" w:line="312" w:lineRule="auto"/>
        <w:rPr>
          <w:sz w:val="20"/>
          <w:szCs w:val="20"/>
          <w:color w:val="auto"/>
        </w:rPr>
      </w:pPr>
      <w:r>
        <w:rPr>
          <w:rFonts w:ascii="Times New Roman" w:cs="Times New Roman" w:eastAsia="Times New Roman" w:hAnsi="Times New Roman"/>
          <w:sz w:val="17"/>
          <w:szCs w:val="17"/>
          <w:color w:val="auto"/>
        </w:rPr>
        <w:t>The Warrantholder’s rights in connection with decisions made by any competent company body, see clause 5.9-5.11, shall be contingent on subsequent registration of the relevant decision with the Danish Business Authority provided that registration is a condition of its validity.</w:t>
      </w:r>
    </w:p>
    <w:p>
      <w:pPr>
        <w:spacing w:after="0" w:line="284" w:lineRule="exact"/>
        <w:rPr>
          <w:sz w:val="20"/>
          <w:szCs w:val="20"/>
          <w:color w:val="auto"/>
        </w:rPr>
      </w:pPr>
    </w:p>
    <w:p>
      <w:pPr>
        <w:ind w:left="444" w:right="8060" w:hanging="444"/>
        <w:spacing w:after="0" w:line="406" w:lineRule="auto"/>
        <w:tabs>
          <w:tab w:leader="none" w:pos="436"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 EXCHANGE LISTING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intentionally left blank</w:t>
      </w:r>
      <w:r>
        <w:rPr>
          <w:rFonts w:ascii="Times New Roman" w:cs="Times New Roman" w:eastAsia="Times New Roman" w:hAnsi="Times New Roman"/>
          <w:sz w:val="17"/>
          <w:szCs w:val="17"/>
          <w:color w:val="auto"/>
        </w:rPr>
        <w:t>]</w:t>
      </w: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PLEDGE AND ENFORCEMENT</w:t>
      </w:r>
    </w:p>
    <w:p>
      <w:pPr>
        <w:spacing w:after="0" w:line="135" w:lineRule="exact"/>
        <w:rPr>
          <w:sz w:val="20"/>
          <w:szCs w:val="20"/>
          <w:color w:val="auto"/>
        </w:rPr>
      </w:pPr>
    </w:p>
    <w:p>
      <w:pPr>
        <w:jc w:val="both"/>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7.1</w:t>
        <w:tab/>
        <w:t>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0" w:name="page51"/>
    <w:bookmarkEnd w:id="50"/>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SUBSCRIPTION FOR NEW SHARES BY EXERCISE OF WARRANTS</w:t>
      </w:r>
    </w:p>
    <w:p>
      <w:pPr>
        <w:spacing w:after="0" w:line="135"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8.1</w:t>
        <w:tab/>
        <w:t xml:space="preserve">Subscription for new shares by exercise of issued warrants must be made through submission by the Warrantholder </w:t>
      </w:r>
      <w:r>
        <w:rPr>
          <w:rFonts w:ascii="Times New Roman" w:cs="Times New Roman" w:eastAsia="Times New Roman" w:hAnsi="Times New Roman"/>
          <w:sz w:val="18"/>
          <w:szCs w:val="18"/>
          <w:u w:val="single" w:color="auto"/>
          <w:color w:val="auto"/>
        </w:rPr>
        <w:t>no later than</w:t>
      </w:r>
      <w:r>
        <w:rPr>
          <w:rFonts w:ascii="Times New Roman" w:cs="Times New Roman" w:eastAsia="Times New Roman" w:hAnsi="Times New Roman"/>
          <w:sz w:val="18"/>
          <w:szCs w:val="18"/>
          <w:color w:val="auto"/>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w:t>
      </w:r>
    </w:p>
    <w:p>
      <w:pPr>
        <w:spacing w:after="0" w:line="85" w:lineRule="exact"/>
        <w:rPr>
          <w:sz w:val="20"/>
          <w:szCs w:val="20"/>
          <w:color w:val="auto"/>
        </w:rPr>
      </w:pPr>
    </w:p>
    <w:p>
      <w:pPr>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8.2</w:t>
        <w:tab/>
        <w:t>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Warrants not exercised by the Warrantholder during the last exercise period shall become null and void without notice or compensation.</w:t>
      </w:r>
    </w:p>
    <w:p>
      <w:pPr>
        <w:spacing w:after="0" w:line="131"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8.4</w:t>
        <w:tab/>
        <w:t>When the capital increase caused by exercise of warrants has been registered with the Danish Business Authority, the Warrantholder shall receive proof of his shareholding in Ascendis Pharma.</w:t>
      </w:r>
    </w:p>
    <w:p>
      <w:pPr>
        <w:spacing w:after="0" w:line="306"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RIGHTS OF NEW ORDINARY SHARES</w:t>
      </w:r>
    </w:p>
    <w:p>
      <w:pPr>
        <w:spacing w:after="0" w:line="135" w:lineRule="exact"/>
        <w:rPr>
          <w:sz w:val="20"/>
          <w:szCs w:val="20"/>
          <w:color w:val="auto"/>
        </w:rPr>
      </w:pPr>
    </w:p>
    <w:p>
      <w:pPr>
        <w:jc w:val="center"/>
        <w:ind w:right="156"/>
        <w:spacing w:after="0" w:line="282" w:lineRule="auto"/>
        <w:rPr>
          <w:sz w:val="20"/>
          <w:szCs w:val="20"/>
          <w:color w:val="auto"/>
        </w:rPr>
      </w:pPr>
      <w:r>
        <w:rPr>
          <w:rFonts w:ascii="Times New Roman" w:cs="Times New Roman" w:eastAsia="Times New Roman" w:hAnsi="Times New Roman"/>
          <w:sz w:val="18"/>
          <w:szCs w:val="18"/>
          <w:color w:val="auto"/>
        </w:rPr>
        <w:t>9.1  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w:t>
      </w:r>
    </w:p>
    <w:p>
      <w:pPr>
        <w:spacing w:after="0" w:line="67" w:lineRule="exact"/>
        <w:rPr>
          <w:sz w:val="20"/>
          <w:szCs w:val="20"/>
          <w:color w:val="auto"/>
        </w:rPr>
      </w:pPr>
    </w:p>
    <w:p>
      <w:pPr>
        <w:ind w:left="964" w:hanging="424"/>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Ascendis Pharma’s shareholders shall hold no pre-emptive rights to subscribe for new shares issued on the basis of warrants;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face value of each share shall be DKK 1 or multiples hereof;</w:t>
      </w:r>
    </w:p>
    <w:p>
      <w:pPr>
        <w:spacing w:after="0" w:line="130"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shares shall be non-negotiable instruments issued in the name of the holder and shall be registered in the name of the holder in Ascendis Pharma’s register of owners;</w:t>
      </w:r>
    </w:p>
    <w:p>
      <w:pPr>
        <w:spacing w:after="0" w:line="67"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new shares issued as a result of exercise of warrants shall carry the right to dividend and other rights in Ascendis Pharma from the time of registration of the capital increase with the Danish Business Authority.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66" w:right="479" w:bottom="1440" w:gutter="0" w:footer="0" w:header="0"/>
        </w:sectPr>
      </w:pPr>
    </w:p>
    <w:bookmarkStart w:id="51" w:name="page52"/>
    <w:bookmarkEnd w:id="51"/>
    <w:p>
      <w:pPr>
        <w:ind w:left="424" w:right="1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tab/>
        <w:t>Ascendis Pharma shall pay all costs connected with granting of warrants and later exercise thereof. Ascendis Pharma’s costs in connection with issue of warrants and the related capital increase are estimated to DKK 50,000.</w:t>
      </w:r>
    </w:p>
    <w:p>
      <w:pPr>
        <w:spacing w:after="0" w:line="306"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left blank</w:t>
      </w:r>
      <w:r>
        <w:rPr>
          <w:rFonts w:ascii="Times New Roman" w:cs="Times New Roman" w:eastAsia="Times New Roman" w:hAnsi="Times New Roman"/>
          <w:sz w:val="18"/>
          <w:szCs w:val="18"/>
          <w:color w:val="auto"/>
        </w:rPr>
        <w:t>]</w:t>
      </w:r>
    </w:p>
    <w:p>
      <w:pPr>
        <w:spacing w:after="0" w:line="37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PROVISONS</w:t>
      </w:r>
    </w:p>
    <w:p>
      <w:pPr>
        <w:spacing w:after="0" w:line="135" w:lineRule="exact"/>
        <w:rPr>
          <w:sz w:val="20"/>
          <w:szCs w:val="20"/>
          <w:color w:val="auto"/>
        </w:rPr>
      </w:pPr>
    </w:p>
    <w:p>
      <w:pPr>
        <w:ind w:left="424" w:right="740" w:hanging="431"/>
        <w:spacing w:after="0" w:line="312" w:lineRule="auto"/>
        <w:rPr>
          <w:sz w:val="20"/>
          <w:szCs w:val="20"/>
          <w:color w:val="auto"/>
        </w:rPr>
      </w:pPr>
      <w:r>
        <w:rPr>
          <w:rFonts w:ascii="Times New Roman" w:cs="Times New Roman" w:eastAsia="Times New Roman" w:hAnsi="Times New Roman"/>
          <w:sz w:val="17"/>
          <w:szCs w:val="17"/>
          <w:color w:val="auto"/>
        </w:rPr>
        <w:t>11.1 The value attached to the subscription right shall not be included in the Warrantholder’s salary, and any agreement made between the Warrantholder and Ascendis Pharma regarding pension or the like shall therefore not include the value of the Warrantholder’s warrants.</w:t>
      </w:r>
    </w:p>
    <w:p>
      <w:pPr>
        <w:spacing w:after="0" w:line="45" w:lineRule="exact"/>
        <w:rPr>
          <w:sz w:val="20"/>
          <w:szCs w:val="20"/>
          <w:color w:val="auto"/>
        </w:rPr>
      </w:pPr>
    </w:p>
    <w:p>
      <w:pPr>
        <w:ind w:left="424" w:right="100" w:hanging="431"/>
        <w:spacing w:after="0" w:line="261" w:lineRule="auto"/>
        <w:rPr>
          <w:sz w:val="20"/>
          <w:szCs w:val="20"/>
          <w:color w:val="auto"/>
        </w:rPr>
      </w:pPr>
      <w:r>
        <w:rPr>
          <w:rFonts w:ascii="Times New Roman" w:cs="Times New Roman" w:eastAsia="Times New Roman" w:hAnsi="Times New Roman"/>
          <w:sz w:val="18"/>
          <w:szCs w:val="18"/>
          <w:color w:val="auto"/>
        </w:rPr>
        <w:t>11.2 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11.3  The fact that Ascendis Pharma offers warrants to Warrantholders shall not in any way obligate Ascendis Pharma to maintain the employment.</w:t>
      </w:r>
    </w:p>
    <w:p>
      <w:pPr>
        <w:spacing w:after="0" w:line="370"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IMPLICATIONS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  The tax implications connected to the Warrantholder’s subscription for or exercise of warrants shall be of no concern to Ascendis Pharma.</w:t>
      </w:r>
    </w:p>
    <w:p>
      <w:pPr>
        <w:spacing w:after="0" w:line="370"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VENUE</w:t>
      </w:r>
    </w:p>
    <w:p>
      <w:pPr>
        <w:spacing w:after="0" w:line="135"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13.1 Acceptance of warrants, the terms and conditions thereto and the exercise, and terms and conditions for future subscription for shares in Ascendis Pharma shall be governed by Danish law.</w:t>
      </w:r>
    </w:p>
    <w:p>
      <w:pPr>
        <w:spacing w:after="0" w:line="67" w:lineRule="exact"/>
        <w:rPr>
          <w:sz w:val="20"/>
          <w:szCs w:val="20"/>
          <w:color w:val="auto"/>
        </w:rPr>
      </w:pPr>
    </w:p>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t>13.2 Any disagreement between the Warrantholder and Ascendis Pharma in relation to the understanding or implementation of the warrant scheme shall be settled amicably by negotiation between the parties.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13.3  If the parties fail to reach consensus, any disputes shall be settled in accordance with “Rules for hearing of cases in the Copenhagen Arbitration”.</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Copenhagen Arbitration shall appoint one arbitrator who shall settle the dispute according to Danish law.</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13.4  In the event of discrepancies between the English and the Danish text the Danish text shall prevail.</w:t>
      </w:r>
    </w:p>
    <w:p>
      <w:pPr>
        <w:spacing w:after="0" w:line="22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—-oo0oo—-</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4"/>
          </w:cols>
          <w:pgMar w:left="436" w:top="270"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3 to the Articles of Association of 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warrant confers the right to subscribe one share of DKK 1 nom. value in the company against cash payment of the exercise price per share of DKK 1 nom. value subscribed.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numbers are shown (where relevant) adjusted following the bonus share issuance on 13 January 2015 in the ratio of 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4C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48"/>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RICE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gridSpan w:val="2"/>
            <w:vMerge w:val="continue"/>
          </w:tcPr>
          <w:p>
            <w:pPr>
              <w:spacing w:after="0"/>
              <w:rPr>
                <w:sz w:val="15"/>
                <w:szCs w:val="15"/>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26. november 2014</w:t>
            </w: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566.504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USD 32,45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534.150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32.354</w:t>
            </w: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566.504</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534.150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4c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566,504 warrants under article 4c have been exercised, have been annulled or have lapsed as of 16 November 2023.</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6"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4I</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RICE</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r>
      <w:tr>
        <w:trPr>
          <w:trHeight w:val="182"/>
        </w:trPr>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1"/>
                <w:szCs w:val="11"/>
                <w:b w:val="1"/>
                <w:bCs w:val="1"/>
                <w:color w:val="auto"/>
              </w:rPr>
              <w:t>RANT</w:t>
            </w:r>
          </w:p>
        </w:tc>
        <w:tc>
          <w:tcPr>
            <w:tcW w:w="14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ER</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r>
      <w:tr>
        <w:trPr>
          <w:trHeight w:val="203"/>
        </w:trPr>
        <w:tc>
          <w:tcPr>
            <w:tcW w:w="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10.</w:t>
            </w:r>
          </w:p>
        </w:tc>
        <w:tc>
          <w:tcPr>
            <w:tcW w:w="162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September 2008</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623.880</w:t>
            </w: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€ 2,6483/DKK 19,7491</w:t>
            </w: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621.880</w:t>
            </w: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2009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331.020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€2,6483 /DKK 19,7332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331.020</w:t>
            </w:r>
          </w:p>
        </w:tc>
        <w:tc>
          <w:tcPr>
            <w:tcW w:w="14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2009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170.908</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€ 2,6483 DKK 19,7072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170.576</w:t>
            </w:r>
          </w:p>
        </w:tc>
        <w:tc>
          <w:tcPr>
            <w:tcW w:w="1400" w:type="dxa"/>
            <w:vAlign w:val="bottom"/>
            <w:shd w:val="clear" w:color="auto" w:fill="CCEEFF"/>
          </w:tcPr>
          <w:p>
            <w:pPr>
              <w:spacing w:after="0"/>
              <w:rPr>
                <w:sz w:val="18"/>
                <w:szCs w:val="18"/>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59,4644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59,6267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4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2012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690.604</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59,6531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681.608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59,6507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28.400</w:t>
            </w:r>
          </w:p>
        </w:tc>
        <w:tc>
          <w:tcPr>
            <w:tcW w:w="1400" w:type="dxa"/>
            <w:vAlign w:val="bottom"/>
            <w:shd w:val="clear" w:color="auto" w:fill="CCEEFF"/>
          </w:tcPr>
          <w:p>
            <w:pPr>
              <w:spacing w:after="0"/>
              <w:rPr>
                <w:sz w:val="18"/>
                <w:szCs w:val="18"/>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27.</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87.488</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59,6459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87.488</w:t>
            </w:r>
          </w:p>
        </w:tc>
        <w:tc>
          <w:tcPr>
            <w:tcW w:w="1400" w:type="dxa"/>
            <w:vAlign w:val="bottom"/>
          </w:tcPr>
          <w:p>
            <w:pPr>
              <w:spacing w:after="0"/>
              <w:rPr>
                <w:sz w:val="18"/>
                <w:szCs w:val="18"/>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24.</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59,6283</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17.416</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2013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59,6483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400" w:type="dxa"/>
            <w:vAlign w:val="bottom"/>
          </w:tcPr>
          <w:p>
            <w:pPr>
              <w:spacing w:after="0"/>
              <w:rPr>
                <w:sz w:val="18"/>
                <w:szCs w:val="18"/>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16.</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2014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132.592</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59,6675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76.179</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2014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€ 7,9962/DKK 59,6731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w:t>
            </w:r>
          </w:p>
        </w:tc>
        <w:tc>
          <w:tcPr>
            <w:tcW w:w="1400" w:type="dxa"/>
            <w:vAlign w:val="bottom"/>
          </w:tcPr>
          <w:p>
            <w:pPr>
              <w:spacing w:after="0"/>
              <w:rPr>
                <w:sz w:val="18"/>
                <w:szCs w:val="18"/>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168.008</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€ 7,9962/DKK 59,6227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168.008</w:t>
            </w:r>
          </w:p>
        </w:tc>
        <w:tc>
          <w:tcPr>
            <w:tcW w:w="1400" w:type="dxa"/>
            <w:vAlign w:val="bottom"/>
            <w:shd w:val="clear" w:color="auto" w:fill="CCEEFF"/>
          </w:tcPr>
          <w:p>
            <w:pPr>
              <w:spacing w:after="0"/>
              <w:rPr>
                <w:sz w:val="18"/>
                <w:szCs w:val="18"/>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18.</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2015</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1.022.908</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16,99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967.414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55.494</w:t>
            </w: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178.500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18,14</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15,68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42.500</w:t>
            </w:r>
          </w:p>
        </w:tc>
        <w:tc>
          <w:tcPr>
            <w:tcW w:w="14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13,59</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12,97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129.000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14,50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128.000</w:t>
            </w:r>
          </w:p>
        </w:tc>
        <w:tc>
          <w:tcPr>
            <w:tcW w:w="1400" w:type="dxa"/>
            <w:vAlign w:val="bottom"/>
            <w:shd w:val="clear" w:color="auto" w:fill="CCEEFF"/>
          </w:tcPr>
          <w:p>
            <w:pPr>
              <w:spacing w:after="0"/>
              <w:rPr>
                <w:sz w:val="18"/>
                <w:szCs w:val="18"/>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2016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9.000</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19,34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4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48"/>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RICE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gridSpan w:val="3"/>
            <w:vMerge w:val="continue"/>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December 2016</w:t>
            </w: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783.000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8"/>
              </w:rPr>
              <w:t>USD 20,67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727.220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52.225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20,72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26,01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4.790</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28,54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 April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27,48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May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27,65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22,76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40.500</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July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27,99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 August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27,81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29,45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36,14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35,50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37,18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562.919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January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46,00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51,37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66,96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62,15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May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62,80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14.125</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71,00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69,79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68,00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September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63,77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97.666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9. October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85.750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65,28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61,00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0" w:type="dxa"/>
            <w:vAlign w:val="bottom"/>
          </w:tcPr>
          <w:p>
            <w:pPr>
              <w:spacing w:after="0"/>
              <w:rPr>
                <w:sz w:val="1"/>
                <w:szCs w:val="1"/>
                <w:color w:val="auto"/>
              </w:rPr>
            </w:pPr>
          </w:p>
        </w:tc>
      </w:tr>
      <w:tr>
        <w:trPr>
          <w:trHeight w:val="216"/>
        </w:trPr>
        <w:tc>
          <w:tcPr>
            <w:tcW w:w="2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 December 2018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62,17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429.932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0" w:type="dxa"/>
            <w:vAlign w:val="bottom"/>
          </w:tcPr>
          <w:p>
            <w:pPr>
              <w:spacing w:after="0"/>
              <w:rPr>
                <w:sz w:val="1"/>
                <w:szCs w:val="1"/>
                <w:color w:val="auto"/>
              </w:rPr>
            </w:pPr>
          </w:p>
        </w:tc>
      </w:tr>
      <w:tr>
        <w:trPr>
          <w:trHeight w:val="216"/>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January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USD 70,94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USD 70,20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93"/>
        </w:trPr>
        <w:tc>
          <w:tcPr>
            <w:tcW w:w="2000" w:type="dxa"/>
            <w:vAlign w:val="bottom"/>
            <w:gridSpan w:val="4"/>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ER</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3"/>
        </w:trPr>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top w:val="single" w:sz="8" w:color="auto"/>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April 2019</w:t>
            </w:r>
          </w:p>
        </w:tc>
        <w:tc>
          <w:tcPr>
            <w:tcW w:w="9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118.000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USD 119,13</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94.420</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120,28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June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118,80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114,13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114,96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105,31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33.164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92,54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111,24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23.647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858.600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108,00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88.618</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138,82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36.172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February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142,76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127,61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137,78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141,64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137,84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August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140,49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143,13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160,00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161,58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174,89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865.331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176,28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31.910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173,21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154,08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145,07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22.480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124,81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May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133,64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130,83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107.935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124,52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125,25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w:t>
      </w:r>
      <w:r>
        <w:rPr>
          <w:rFonts w:ascii="Times New Roman" w:cs="Times New Roman" w:eastAsia="Times New Roman" w:hAnsi="Times New Roman"/>
          <w:sz w:val="14"/>
          <w:szCs w:val="14"/>
          <w:b w:val="1"/>
          <w:bCs w:val="1"/>
          <w:color w:val="auto"/>
        </w:rPr>
        <w:t>ARRANTS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w:t>
      </w:r>
      <w:r>
        <w:rPr>
          <w:rFonts w:ascii="Times New Roman" w:cs="Times New Roman" w:eastAsia="Times New Roman" w:hAnsi="Times New Roman"/>
          <w:sz w:val="18"/>
          <w:szCs w:val="18"/>
          <w:b w:val="1"/>
          <w:bCs w:val="1"/>
          <w:color w:val="auto"/>
        </w:rPr>
        <w:t xml:space="preserve"> 4</w:t>
      </w: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8"/>
          <w:szCs w:val="18"/>
          <w:b w:val="1"/>
          <w:bCs w:val="1"/>
          <w:color w:val="auto"/>
        </w:rPr>
        <w:t>, 4</w:t>
      </w: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8"/>
          <w:szCs w:val="18"/>
          <w:b w:val="1"/>
          <w:bCs w:val="1"/>
          <w:color w:val="auto"/>
        </w:rPr>
        <w:t xml:space="preserve"> AND 4</w:t>
      </w:r>
      <w:r>
        <w:rPr>
          <w:rFonts w:ascii="Times New Roman" w:cs="Times New Roman" w:eastAsia="Times New Roman" w:hAnsi="Times New Roman"/>
          <w:sz w:val="14"/>
          <w:szCs w:val="14"/>
          <w:b w:val="1"/>
          <w:bCs w:val="1"/>
          <w:color w:val="auto"/>
        </w:rPr>
        <w:t>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UMBER</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PPLICABLE</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NNULLED</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3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0" w:type="dxa"/>
            <w:vAlign w:val="bottom"/>
          </w:tcPr>
          <w:p>
            <w:pPr>
              <w:spacing w:after="0"/>
              <w:rPr>
                <w:sz w:val="1"/>
                <w:szCs w:val="1"/>
                <w:color w:val="auto"/>
              </w:rPr>
            </w:pPr>
          </w:p>
        </w:tc>
      </w:tr>
      <w:tr>
        <w:trPr>
          <w:trHeight w:val="148"/>
        </w:trPr>
        <w:tc>
          <w:tcPr>
            <w:tcW w:w="2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11"/>
                <w:szCs w:val="11"/>
                <w:b w:val="1"/>
                <w:bCs w:val="1"/>
                <w:color w:val="auto"/>
              </w:rPr>
              <w:t>RANT</w:t>
            </w:r>
          </w:p>
        </w:tc>
        <w:tc>
          <w:tcPr>
            <w:tcW w:w="1540" w:type="dxa"/>
            <w:vAlign w:val="bottom"/>
            <w:gridSpan w:val="3"/>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RICE</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ER</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gridSpan w:val="4"/>
            <w:vMerge w:val="continue"/>
          </w:tcPr>
          <w:p>
            <w:pPr>
              <w:spacing w:after="0"/>
              <w:rPr>
                <w:sz w:val="15"/>
                <w:szCs w:val="15"/>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XHIBIT</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XERCISED</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APSED</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September 2021</w:t>
            </w: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28.670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USD 153,54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5.815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168,74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2021</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14.220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158,75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1.077.526</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139,65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139.219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28.930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136,64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January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22.860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118,88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17.740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123,44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26.350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105,77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12. April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37.265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108,84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82,64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81,24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90,06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9. August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23.165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93,15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102,70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October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30.042</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123,91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122,81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47.365</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112,61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13.171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36.480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111,00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29.740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109,36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April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80,18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23.269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97,20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77.000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92,93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38.839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July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87,98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8. August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94,09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102,56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93,61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94,70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25.090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110,19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137,10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14.320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143,35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153,80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51.905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153,67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38.335</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124,04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June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131,93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 July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32.900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136,45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13. August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36.805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139,66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97.660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114,76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8 October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26.280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132,05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127,67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54.425</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129,67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82.103</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131,57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11 February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31.040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119,51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March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145,63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36.760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137,41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161,52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24.930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172,35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168,17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12. August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28.480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195,98</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33.890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202,91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208,71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November 2025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41.220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201,16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27.820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196,63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42.030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215,05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224,19</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22.480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240,52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249,84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 May 2026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31.250</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USD 237,65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27.030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USD 213,23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1a</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13.607.220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19.580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7.254.518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1.553.753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4a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4g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previous authorization under article 4h is fully exhausted and replaced by a new authorisation.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 authorization under article 4i is fully exhausted.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there are in total 4,779,369 outstanding warrants under articles 4a, 4f, 4g, 4h, and 4i.</w:t>
      </w:r>
    </w:p>
    <w:p>
      <w:pPr>
        <w:sectPr>
          <w:pgSz w:w="11900" w:h="16838" w:orient="portrait"/>
          <w:cols w:equalWidth="0" w:num="1">
            <w:col w:w="11020"/>
          </w:cols>
          <w:pgMar w:left="440" w:top="266" w:right="439" w:bottom="0" w:gutter="0" w:footer="0" w:header="0"/>
        </w:sectPr>
      </w:pPr>
    </w:p>
    <w:bookmarkStart w:id="57" w:name="page58"/>
    <w:bookmarkEnd w:id="57"/>
    <w:p>
      <w:pPr>
        <w:ind w:left="4"/>
        <w:spacing w:after="0"/>
        <w:rPr>
          <w:sz w:val="20"/>
          <w:szCs w:val="20"/>
          <w:color w:val="auto"/>
        </w:rPr>
      </w:pPr>
      <w:r>
        <w:rPr>
          <w:rFonts w:ascii="Times New Roman" w:cs="Times New Roman" w:eastAsia="Times New Roman" w:hAnsi="Times New Roman"/>
          <w:sz w:val="18"/>
          <w:szCs w:val="18"/>
          <w:color w:val="auto"/>
        </w:rPr>
        <w:t>The warrants granted vest as follows:</w:t>
      </w:r>
    </w:p>
    <w:p>
      <w:pPr>
        <w:spacing w:after="0" w:line="255"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9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r>
      <w:tr>
        <w:trPr>
          <w:trHeight w:val="31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December 2012</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1/48 per month from 3 December 2012 with respect to 665,188 warrants and by 1/48 per month from 1 October 2012 with</w:t>
            </w:r>
          </w:p>
        </w:tc>
      </w:tr>
      <w:tr>
        <w:trPr>
          <w:trHeight w:val="234"/>
        </w:trPr>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 to 25.416 warrants.</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19 March 2013.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27.</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27 June 2013.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24 September 2013.</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December 2013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5 December 2013.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16.</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2014</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16 January 2014.</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March 2014</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6 March 2014.</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19.</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2014</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19 June 2014.</w:t>
            </w:r>
          </w:p>
        </w:tc>
      </w:tr>
    </w:tbl>
    <w:p>
      <w:pPr>
        <w:spacing w:after="0" w:line="90" w:lineRule="exact"/>
        <w:rPr>
          <w:sz w:val="20"/>
          <w:szCs w:val="20"/>
          <w:color w:val="auto"/>
        </w:rPr>
      </w:pPr>
    </w:p>
    <w:p>
      <w:pPr>
        <w:ind w:left="1984" w:right="4320" w:hanging="1984"/>
        <w:spacing w:after="0" w:line="454" w:lineRule="auto"/>
        <w:tabs>
          <w:tab w:leader="none" w:pos="-31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2015The warrants vest by 1/48 per month from 18 December 2015. 50</w:t>
      </w:r>
    </w:p>
    <w:p>
      <w:pPr>
        <w:sectPr>
          <w:pgSz w:w="11900" w:h="16838" w:orient="portrait"/>
          <w:cols w:equalWidth="0" w:num="1">
            <w:col w:w="10804"/>
          </w:cols>
          <w:pgMar w:left="436" w:top="121" w:right="659" w:bottom="1440" w:gutter="0" w:footer="0" w:header="0"/>
        </w:sectPr>
      </w:pPr>
    </w:p>
    <w:bookmarkStart w:id="58" w:name="page59"/>
    <w:bookmarkEnd w:id="58"/>
    <w:tbl>
      <w:tblPr>
        <w:tblLayout w:type="fixed"/>
        <w:tblInd w:w="4" w:type="dxa"/>
        <w:tblCellMar>
          <w:top w:w="0" w:type="dxa"/>
          <w:left w:w="0" w:type="dxa"/>
          <w:bottom w:w="0" w:type="dxa"/>
          <w:right w:w="0" w:type="dxa"/>
        </w:tblCellMar>
      </w:tblPr>
      <w:tr>
        <w:trPr>
          <w:trHeight w:val="212"/>
        </w:trPr>
        <w:tc>
          <w:tcPr>
            <w:tcW w:w="1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c>
          <w:tcPr>
            <w:tcW w:w="1140" w:type="dxa"/>
            <w:vAlign w:val="bottom"/>
          </w:tcPr>
          <w:p>
            <w:pPr>
              <w:spacing w:after="0"/>
              <w:rPr>
                <w:sz w:val="18"/>
                <w:szCs w:val="18"/>
                <w:color w:val="auto"/>
              </w:rPr>
            </w:pPr>
          </w:p>
        </w:tc>
      </w:tr>
      <w:tr>
        <w:trPr>
          <w:trHeight w:val="33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15</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2016.</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2016</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2016.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9 June 2016.</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2016</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2016</w:t>
            </w:r>
          </w:p>
        </w:tc>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9 August 2016.</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2016</w:t>
            </w:r>
          </w:p>
        </w:tc>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The warrants vest by 1/48 per month from 8 November 2016.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984" w:right="3239" w:hanging="1984"/>
        <w:spacing w:after="0" w:line="312"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2016</w:t>
      </w:r>
      <w:r>
        <w:rPr>
          <w:rFonts w:ascii="Times New Roman" w:cs="Times New Roman" w:eastAsia="Times New Roman" w:hAnsi="Times New Roman"/>
          <w:sz w:val="17"/>
          <w:szCs w:val="17"/>
          <w:color w:val="auto"/>
        </w:rPr>
        <w:t>90,000 warrants vest by 1/24 per month from 14 December 2016. 693,000 warrants vest by 1/48 per month from 14 December 2016.</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 January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February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March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April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April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May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May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June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July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July 2017.</w:t>
            </w:r>
          </w:p>
        </w:tc>
      </w:tr>
      <w:tr>
        <w:trPr>
          <w:trHeight w:val="32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August 2017</w:t>
            </w:r>
          </w:p>
        </w:tc>
        <w:tc>
          <w:tcPr>
            <w:tcW w:w="4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August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2017</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September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2017</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2017.</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2017</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November 2017.</w:t>
            </w:r>
          </w:p>
        </w:tc>
      </w:tr>
    </w:tbl>
    <w:p>
      <w:pPr>
        <w:spacing w:after="0" w:line="90" w:lineRule="exact"/>
        <w:rPr>
          <w:sz w:val="20"/>
          <w:szCs w:val="20"/>
          <w:color w:val="auto"/>
        </w:rPr>
      </w:pPr>
    </w:p>
    <w:p>
      <w:pPr>
        <w:ind w:left="1984" w:right="3239" w:hanging="1984"/>
        <w:spacing w:after="0" w:line="31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2017</w:t>
      </w:r>
      <w:r>
        <w:rPr>
          <w:rFonts w:ascii="Times New Roman" w:cs="Times New Roman" w:eastAsia="Times New Roman" w:hAnsi="Times New Roman"/>
          <w:sz w:val="17"/>
          <w:szCs w:val="17"/>
          <w:color w:val="auto"/>
        </w:rPr>
        <w:t>90,000 warrants vest by 1/24 per month from 12 December 2017. 867,500 warrants vest by 1/48 per month from 12 December 2017.</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January 2018</w:t>
            </w:r>
          </w:p>
        </w:tc>
        <w:tc>
          <w:tcPr>
            <w:tcW w:w="4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9 January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2018</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13</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February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3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13</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4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warrants vest by 1/48 per month from 10 April 2018.</w:t>
            </w:r>
          </w:p>
        </w:tc>
      </w:tr>
      <w:tr>
        <w:trPr>
          <w:trHeight w:val="365"/>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0023"/>
          </w:cols>
          <w:pgMar w:left="436" w:top="272" w:right="1440"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2"/>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35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c>
          <w:tcPr>
            <w:tcW w:w="1220" w:type="dxa"/>
            <w:vAlign w:val="bottom"/>
          </w:tcPr>
          <w:p>
            <w:pPr>
              <w:spacing w:after="0"/>
              <w:rPr>
                <w:sz w:val="18"/>
                <w:szCs w:val="18"/>
                <w:color w:val="auto"/>
              </w:rPr>
            </w:pPr>
          </w:p>
        </w:tc>
      </w:tr>
      <w:tr>
        <w:trPr>
          <w:trHeight w:val="330"/>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May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8 May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2018</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2018</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14 August 2018.</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September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The warrants vest by 1/48 per month from 11 September 2018.</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October 2018</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9 October 2018.</w:t>
            </w:r>
          </w:p>
        </w:tc>
      </w:tr>
    </w:tbl>
    <w:p>
      <w:pPr>
        <w:spacing w:after="0" w:line="90" w:lineRule="exact"/>
        <w:rPr>
          <w:sz w:val="20"/>
          <w:szCs w:val="20"/>
          <w:color w:val="auto"/>
        </w:rPr>
      </w:pPr>
    </w:p>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2018</w:t>
      </w:r>
      <w:r>
        <w:rPr>
          <w:rFonts w:ascii="Times New Roman" w:cs="Times New Roman" w:eastAsia="Times New Roman" w:hAnsi="Times New Roman"/>
          <w:sz w:val="17"/>
          <w:szCs w:val="17"/>
          <w:color w:val="auto"/>
        </w:rPr>
        <w:t>The warrants vest by 1/48 per month from 13 November 2018.</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201852,000 warrants vest by 1/24 per month from 11 December 2018.</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1,022,500 warrants vest by 1/48 per month from 11 December 2018.</w:t>
            </w:r>
          </w:p>
        </w:tc>
      </w:tr>
      <w:tr>
        <w:trPr>
          <w:trHeight w:val="33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January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February 2019.</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April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May 2019.</w:t>
            </w:r>
          </w:p>
        </w:tc>
      </w:tr>
      <w:tr>
        <w:trPr>
          <w:trHeight w:val="32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June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June 2019.</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July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August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 September 2019.</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October 2019.</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2019</w:t>
            </w: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November 2019.</w:t>
            </w:r>
          </w:p>
        </w:tc>
      </w:tr>
    </w:tbl>
    <w:p>
      <w:pPr>
        <w:spacing w:after="0" w:line="90" w:lineRule="exact"/>
        <w:rPr>
          <w:sz w:val="20"/>
          <w:szCs w:val="20"/>
          <w:color w:val="auto"/>
        </w:rPr>
      </w:pPr>
    </w:p>
    <w:p>
      <w:pPr>
        <w:ind w:left="1984" w:hanging="1984"/>
        <w:spacing w:after="0" w:line="282"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201937,500 warrants vest by 1/24 per month from 10 December 2019. 821,100 warrants vest by 1/48 per month from 10 December 2019.</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2020</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14</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2020.</w:t>
            </w: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February 2020</w:t>
            </w: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The warrants vest by 1/48 per month from 11 February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2020</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12</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2020.</w:t>
            </w: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June 2020</w:t>
            </w: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warrants vest by 1/48 per month from 9 June 2020.</w:t>
            </w:r>
          </w:p>
        </w:tc>
      </w:tr>
      <w:tr>
        <w:trPr>
          <w:trHeight w:val="365"/>
        </w:trPr>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0104"/>
          </w:cols>
          <w:pgMar w:left="436" w:top="272" w:right="1359" w:bottom="144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2"/>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tc>
        <w:tc>
          <w:tcPr>
            <w:tcW w:w="35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tc>
        <w:tc>
          <w:tcPr>
            <w:tcW w:w="1220" w:type="dxa"/>
            <w:vAlign w:val="bottom"/>
          </w:tcPr>
          <w:p>
            <w:pPr>
              <w:spacing w:after="0"/>
              <w:rPr>
                <w:sz w:val="18"/>
                <w:szCs w:val="18"/>
                <w:color w:val="auto"/>
              </w:rPr>
            </w:pPr>
          </w:p>
        </w:tc>
      </w:tr>
      <w:tr>
        <w:trPr>
          <w:trHeight w:val="33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14</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2020.</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August 2020</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11 August 2020.</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September 2020</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8 September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13</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10</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November 2020.</w:t>
            </w:r>
          </w:p>
        </w:tc>
      </w:tr>
      <w:tr>
        <w:trPr>
          <w:trHeight w:val="32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December 2020</w:t>
            </w:r>
          </w:p>
        </w:tc>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warrants vest by 1/48 per month from 8 December 2020.</w:t>
            </w:r>
          </w:p>
        </w:tc>
      </w:tr>
    </w:tbl>
    <w:p>
      <w:pPr>
        <w:spacing w:after="0" w:line="90" w:lineRule="exact"/>
        <w:rPr>
          <w:sz w:val="20"/>
          <w:szCs w:val="20"/>
          <w:color w:val="auto"/>
        </w:rPr>
      </w:pPr>
    </w:p>
    <w:p>
      <w:pPr>
        <w:ind w:left="1984" w:right="760" w:hanging="1984"/>
        <w:spacing w:after="0" w:line="282" w:lineRule="auto"/>
        <w:tabs>
          <w:tab w:leader="none" w:pos="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202032,100 warrants vest by 1/24 per month from 10 December 2020. 833,231 warrants vest by 1/48 per month from 10 December 2020.</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January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February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March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April 2021.</w:t>
            </w:r>
          </w:p>
        </w:tc>
      </w:tr>
      <w:tr>
        <w:trPr>
          <w:trHeight w:val="32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May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11 May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8 June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13 July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10 August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14 September 2021.</w:t>
            </w:r>
          </w:p>
        </w:tc>
      </w:tr>
      <w:tr>
        <w:trPr>
          <w:trHeight w:val="32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12 October 2021.</w:t>
            </w:r>
          </w:p>
        </w:tc>
      </w:tr>
      <w:tr>
        <w:trPr>
          <w:trHeight w:val="32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warrants vest by 1/48 per month from 9 November 2021.</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50 % of 12,212 warrants vest by 9 December 2022 and the remaining 50 % of the 12,212 warrants vest by 1/12 per month</w:t>
            </w:r>
          </w:p>
        </w:tc>
      </w:tr>
      <w:tr>
        <w:trPr>
          <w:trHeight w:val="234"/>
        </w:trPr>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9 December 2022.</w:t>
            </w:r>
          </w:p>
        </w:tc>
      </w:tr>
    </w:tbl>
    <w:p>
      <w:pPr>
        <w:spacing w:after="0" w:line="103" w:lineRule="exact"/>
        <w:rPr>
          <w:sz w:val="20"/>
          <w:szCs w:val="20"/>
          <w:color w:val="auto"/>
        </w:rPr>
      </w:pPr>
    </w:p>
    <w:p>
      <w:pPr>
        <w:ind w:left="1984" w:right="140"/>
        <w:spacing w:after="0" w:line="282" w:lineRule="auto"/>
        <w:rPr>
          <w:sz w:val="20"/>
          <w:szCs w:val="20"/>
          <w:color w:val="auto"/>
        </w:rPr>
      </w:pPr>
      <w:r>
        <w:rPr>
          <w:rFonts w:ascii="Times New Roman" w:cs="Times New Roman" w:eastAsia="Times New Roman" w:hAnsi="Times New Roman"/>
          <w:sz w:val="18"/>
          <w:szCs w:val="18"/>
          <w:color w:val="auto"/>
        </w:rPr>
        <w:t>25 % of 1,065,314 warrants vest by 9 December 2022 and the remaining 75 % of the 1,065,314 warrants vest by 1/36 per month from 9 December 2022.</w:t>
      </w:r>
    </w:p>
    <w:p>
      <w:pPr>
        <w:spacing w:after="0" w:line="67" w:lineRule="exact"/>
        <w:rPr>
          <w:sz w:val="20"/>
          <w:szCs w:val="20"/>
          <w:color w:val="auto"/>
        </w:rPr>
      </w:pPr>
    </w:p>
    <w:p>
      <w:pPr>
        <w:ind w:left="1984" w:hanging="1984"/>
        <w:spacing w:after="0" w:line="282" w:lineRule="auto"/>
        <w:tabs>
          <w:tab w:leader="none" w:pos="2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202125 % of 28.930 warrants vest by 14 December 2022 and the remaining 75 % of the 28,930 warrants vest by 1/36 per month from 14 December 2022.</w:t>
      </w:r>
    </w:p>
    <w:p>
      <w:pPr>
        <w:sectPr>
          <w:pgSz w:w="11900" w:h="16838" w:orient="portrait"/>
          <w:cols w:equalWidth="0" w:num="1">
            <w:col w:w="10864"/>
          </w:cols>
          <w:pgMar w:left="436" w:top="272" w:right="599" w:bottom="1440" w:gutter="0" w:footer="0" w:header="0"/>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11. January 2022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25 % of 22,860 warrants vest by 11 January 2023 and the remaining 75 % of the 22,860 warrants vest by 1/36 per month from 11 January 2023.</w:t>
      </w:r>
    </w:p>
    <w:p>
      <w:pPr>
        <w:spacing w:after="0" w:line="94" w:lineRule="exact"/>
        <w:rPr>
          <w:sz w:val="20"/>
          <w:szCs w:val="20"/>
          <w:color w:val="auto"/>
        </w:rPr>
      </w:pPr>
    </w:p>
    <w:p>
      <w:pPr>
        <w:sectPr>
          <w:pgSz w:w="11900" w:h="16838" w:orient="portrait"/>
          <w:cols w:equalWidth="0" w:num="2">
            <w:col w:w="1264" w:space="720"/>
            <w:col w:w="8880"/>
          </w:cols>
          <w:pgMar w:left="436" w:top="272" w:right="599" w:bottom="1440" w:gutter="0" w:footer="0" w:header="0"/>
          <w:type w:val="continuous"/>
        </w:sectPr>
      </w:pPr>
    </w:p>
    <w:p>
      <w:pPr>
        <w:jc w:val="center"/>
        <w:ind w:right="-16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64"/>
          </w:cols>
          <w:pgMar w:left="436" w:top="272" w:right="599" w:bottom="1440" w:gutter="0" w:footer="0" w:header="0"/>
          <w:type w:val="continuous"/>
        </w:sectPr>
      </w:pPr>
    </w:p>
    <w:bookmarkStart w:id="61" w:name="page62"/>
    <w:bookmarkEnd w:id="61"/>
    <w:p>
      <w:pPr>
        <w:spacing w:after="0" w:line="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RANT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3"/>
          <w:szCs w:val="13"/>
          <w:b w:val="1"/>
          <w:bCs w:val="1"/>
          <w:color w:val="auto"/>
        </w:rPr>
        <w: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-200660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sectPr>
          <w:pgSz w:w="11900" w:h="16891" w:orient="portrait"/>
          <w:cols w:equalWidth="0" w:num="2">
            <w:col w:w="1264" w:space="720"/>
            <w:col w:w="9000"/>
          </w:cols>
          <w:pgMar w:left="436" w:top="272" w:right="479" w:bottom="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8. February 2022</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25 % of 17,740 warrants vest by 8 February 2023 and the remaining 75 % of the 17,740 warrants vest by 1/36 per month from 8 February 2023.</w:t>
      </w:r>
    </w:p>
    <w:p>
      <w:pPr>
        <w:spacing w:after="0" w:line="54"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8. March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25 % of 26,350 warrants vest by 8 March 2023 and the remaining 75 % of the 26,350 warrants vest by 1/36 per month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March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12. April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37,265 warrants vest by 12 April 2023 and the remaining 75 % of the 37,265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April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10. May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36,790 warrants vest by 10 May 2023 and the remaining 75 % of the 36,790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May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14. June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29,810 warrants vest by 14 June 2023 and the remaining 75 % of the 29,810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June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12. July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25 % of 12,780 warrants vest by 12 July 2023 and the remaining 75 % of the 12,780 warrants vest by 1/36 per month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July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9. August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 of 23,165 warrants vest by 9 August 2023 and the remaining 75 % of the 23,165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August 2023.</w:t>
      </w:r>
    </w:p>
    <w:p>
      <w:pPr>
        <w:spacing w:after="0" w:line="99"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1984" w:right="80" w:hanging="1984"/>
        <w:spacing w:after="0" w:line="282"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202225 % of 51,590 warrants vest by 13 September 2023 and the remaining 75 % of the 51,590 warrants vest by 1/36 per month from 13 September 2023.</w:t>
      </w:r>
    </w:p>
    <w:p>
      <w:pPr>
        <w:sectPr>
          <w:pgSz w:w="11900" w:h="16891" w:orient="portrait"/>
          <w:cols w:equalWidth="0" w:num="1">
            <w:col w:w="10984"/>
          </w:cols>
          <w:pgMar w:left="436" w:top="272" w:right="479" w:bottom="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11. October 2022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25 % of 30,042 warrants vest by 11 October 2023 and the remaining 75 % of the 30,042 warrants vest by 1/36 per month from 11 October 2023.</w:t>
      </w:r>
    </w:p>
    <w:p>
      <w:pPr>
        <w:spacing w:after="0" w:line="54"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8. November 2022</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25 % of 24,490 warrants vest by 8 November 2023 and the remaining 75 % of the 24,490 warrants vest by 1/36 per month from 8 November 2023.</w:t>
      </w:r>
    </w:p>
    <w:p>
      <w:pPr>
        <w:spacing w:after="0" w:line="54" w:lineRule="exact"/>
        <w:rPr>
          <w:sz w:val="20"/>
          <w:szCs w:val="20"/>
          <w:color w:val="auto"/>
        </w:rPr>
      </w:pPr>
    </w:p>
    <w:p>
      <w:pPr>
        <w:sectPr>
          <w:pgSz w:w="11900" w:h="16891" w:orient="portrait"/>
          <w:cols w:equalWidth="0" w:num="2">
            <w:col w:w="1344" w:space="640"/>
            <w:col w:w="9000"/>
          </w:cols>
          <w:pgMar w:left="436" w:top="272" w:right="479" w:bottom="0" w:gutter="0" w:footer="0" w:header="0"/>
          <w:type w:val="continuous"/>
        </w:sectPr>
      </w:pPr>
    </w:p>
    <w:p>
      <w:pPr>
        <w:ind w:left="1984" w:right="120" w:hanging="1984"/>
        <w:spacing w:after="0" w:line="282" w:lineRule="auto"/>
        <w:tabs>
          <w:tab w:leader="none" w:pos="2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202225 % of 44,210 warrants vest by 13 December 2023 and the remaining 75 % of the 44,210 warrants vest by 1/36 per month from 13 December 2023.</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47,365 warrants vest by 10 January 2024 and the remaining 75 % of the 47,365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10 January 2024.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36,480 warrants vest by 14 February 2024 and the remaining 75 % of the 36,480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14 February 2024.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29,740 warrants vest by 14 March 2024 and the remaining 75 % of the 29,740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March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April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52,210 warrants vest by 11 April 2024 and the remaining 75 % of the 52,210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April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May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31,250 warrants vest by 9 May 2024 and the remaining 75 % of the 31,250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May 2024.</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77,000 warrants vest by 13 June 2024 and the remaining 75 % of the 77,000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 June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July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24,220 warrants vest by 11 July 2024 and the remaining 75 % of the 24,220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July 2024.</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August 2023</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12,410 warrants vest by 8 August 2024 and the remaining 75 % of the 12,410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 August 2024.</w:t>
            </w:r>
          </w:p>
        </w:tc>
      </w:tr>
    </w:tbl>
    <w:p>
      <w:pPr>
        <w:spacing w:after="0" w:line="90" w:lineRule="exact"/>
        <w:rPr>
          <w:sz w:val="20"/>
          <w:szCs w:val="20"/>
          <w:color w:val="auto"/>
        </w:rPr>
      </w:pPr>
    </w:p>
    <w:p>
      <w:pPr>
        <w:ind w:left="1984" w:right="80" w:hanging="1984"/>
        <w:spacing w:after="0" w:line="282"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202325 % of 22,430 warrants vest by 12 September 2024 and the remaining 75 % of the 22,430 warrants vest by 1/36 per month from 12 September 2024.</w:t>
      </w:r>
    </w:p>
    <w:p>
      <w:pPr>
        <w:sectPr>
          <w:pgSz w:w="11900" w:h="16891" w:orient="portrait"/>
          <w:cols w:equalWidth="0" w:num="1">
            <w:col w:w="10984"/>
          </w:cols>
          <w:pgMar w:left="436" w:top="272" w:right="479" w:bottom="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 October 2023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25 % of 24,910 warrants vest by 10 October 2024 and the remaining 75 % of the 24,910 warrants vest by 1/36 per month from 10 October 2024.</w:t>
      </w:r>
    </w:p>
    <w:p>
      <w:pPr>
        <w:spacing w:after="0" w:line="54" w:lineRule="exact"/>
        <w:rPr>
          <w:sz w:val="20"/>
          <w:szCs w:val="20"/>
          <w:color w:val="auto"/>
        </w:rPr>
      </w:pPr>
    </w:p>
    <w:p>
      <w:pPr>
        <w:sectPr>
          <w:pgSz w:w="11900" w:h="16891" w:orient="portrait"/>
          <w:cols w:equalWidth="0" w:num="2">
            <w:col w:w="1264" w:space="720"/>
            <w:col w:w="9000"/>
          </w:cols>
          <w:pgMar w:left="436" w:top="272" w:right="479" w:bottom="0" w:gutter="0" w:footer="0" w:header="0"/>
          <w:type w:val="continuous"/>
        </w:sectPr>
      </w:pPr>
    </w:p>
    <w:p>
      <w:pPr>
        <w:ind w:left="1984" w:right="180" w:hanging="1984"/>
        <w:spacing w:after="0" w:line="282"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202325% of 12,170 warrants vest by 14 November 2024 and the remaining 75% of the 12,170 warrants vest by 1/36 per month from 14 November 2024.</w:t>
      </w:r>
    </w:p>
    <w:p>
      <w:pPr>
        <w:spacing w:after="0" w:line="54" w:lineRule="exact"/>
        <w:rPr>
          <w:sz w:val="20"/>
          <w:szCs w:val="20"/>
          <w:color w:val="auto"/>
        </w:rPr>
      </w:pPr>
    </w:p>
    <w:p>
      <w:pPr>
        <w:ind w:left="1984" w:right="120" w:hanging="1984"/>
        <w:spacing w:after="0" w:line="282"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202325 % of 25,090 warrants vest by 12 December 2024 and the remaining 75 % of the 25,090 warrants vest by 1/36 per month from 12 December 2024.</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January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37,380 warrants vest by 9 January 2025 and the remaining 75 % of the 37,380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January 2025.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14,320 warrants vest by 13 February 2025 and the remaining 75 % of the 14,320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13 February 2025.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37,680 warrants vest by 12 March 2025 and the remaining 75 % of the 37,680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 March 2025.</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April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51,905 warrants vest by 9 April 2025 and the remaining 75 % of the 51,905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April 2025.</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38,335 warrants vest by 15 May 2025 and the remaining 75 % of the 38,335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 May 2025.</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June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18,235 warrants vest by 11 June 2025 and the remaining 75 % of the 18,235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June 2025.</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July 2024</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32,900 warrants vest by 9 July 2025 and the remaining 75 % of the 32,900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July 2025.</w:t>
            </w:r>
          </w:p>
        </w:tc>
      </w:tr>
    </w:tbl>
    <w:p>
      <w:pPr>
        <w:sectPr>
          <w:pgSz w:w="11900" w:h="16891" w:orient="portrait"/>
          <w:cols w:equalWidth="0" w:num="1">
            <w:col w:w="10984"/>
          </w:cols>
          <w:pgMar w:left="436" w:top="272" w:right="479" w:bottom="0" w:gutter="0" w:footer="0" w:header="0"/>
          <w:type w:val="continuous"/>
        </w:sectPr>
      </w:pPr>
    </w:p>
    <w:bookmarkStart w:id="62" w:name="page63"/>
    <w:bookmarkEnd w:id="62"/>
    <w:p>
      <w:pPr>
        <w:ind w:left="4"/>
        <w:spacing w:after="0"/>
        <w:rPr>
          <w:sz w:val="20"/>
          <w:szCs w:val="20"/>
          <w:color w:val="auto"/>
        </w:rPr>
      </w:pPr>
      <w:r>
        <w:rPr>
          <w:rFonts w:ascii="Times New Roman" w:cs="Times New Roman" w:eastAsia="Times New Roman" w:hAnsi="Times New Roman"/>
          <w:sz w:val="17"/>
          <w:szCs w:val="17"/>
          <w:color w:val="auto"/>
        </w:rPr>
        <w:t>13. August 2024</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25 % of 36,805 warrants vest by 13 August 2025 and the remaining 75 % of the 36,805 warrants vest by 1/36 per month from 13 August 2025.</w:t>
      </w:r>
    </w:p>
    <w:p>
      <w:pPr>
        <w:spacing w:after="0" w:line="54" w:lineRule="exact"/>
        <w:rPr>
          <w:sz w:val="20"/>
          <w:szCs w:val="20"/>
          <w:color w:val="auto"/>
        </w:rPr>
      </w:pPr>
    </w:p>
    <w:p>
      <w:pPr>
        <w:sectPr>
          <w:pgSz w:w="11900" w:h="16838" w:orient="portrait"/>
          <w:cols w:equalWidth="0" w:num="2">
            <w:col w:w="1264" w:space="720"/>
            <w:col w:w="9020"/>
          </w:cols>
          <w:pgMar w:left="436" w:top="202" w:right="459" w:bottom="1440" w:gutter="0" w:footer="0" w:header="0"/>
        </w:sectPr>
      </w:pPr>
    </w:p>
    <w:p>
      <w:pPr>
        <w:ind w:left="1984" w:right="100" w:hanging="1984"/>
        <w:spacing w:after="0" w:line="282"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202425 % of 97,660 warrants vest by 10 September 2025 and the remaining 75 % of the 97,660 warrants vest by 1/36 per month from 10 September 2025.</w:t>
      </w:r>
    </w:p>
    <w:p>
      <w:pPr>
        <w:sectPr>
          <w:pgSz w:w="11900" w:h="16838" w:orient="portrait"/>
          <w:cols w:equalWidth="0" w:num="1">
            <w:col w:w="11004"/>
          </w:cols>
          <w:pgMar w:left="436" w:top="202" w:right="459" w:bottom="144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8. October 2024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 of 26,280 warrants vest by 8 October 2025 and the remaining 75 % of the 26,280 warrants vest by 1/36 per month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October 2025.</w:t>
      </w:r>
    </w:p>
    <w:p>
      <w:pPr>
        <w:spacing w:after="0" w:line="99" w:lineRule="exact"/>
        <w:rPr>
          <w:sz w:val="20"/>
          <w:szCs w:val="20"/>
          <w:color w:val="auto"/>
        </w:rPr>
      </w:pPr>
    </w:p>
    <w:p>
      <w:pPr>
        <w:sectPr>
          <w:pgSz w:w="11900" w:h="16838" w:orient="portrait"/>
          <w:cols w:equalWidth="0" w:num="2">
            <w:col w:w="1264" w:space="720"/>
            <w:col w:w="9020"/>
          </w:cols>
          <w:pgMar w:left="436" w:top="202" w:right="459" w:bottom="1440" w:gutter="0" w:footer="0" w:header="0"/>
          <w:type w:val="continuous"/>
        </w:sectPr>
      </w:pPr>
    </w:p>
    <w:p>
      <w:pPr>
        <w:ind w:left="1984" w:right="120" w:hanging="1984"/>
        <w:spacing w:after="0" w:line="282"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202425 % of 58,180 warrants vest by 12 November 2025 and the remaining 75 % of the 58,180 warrants vest by 1/36 per month from 12 November 2025.</w:t>
      </w:r>
    </w:p>
    <w:p>
      <w:pPr>
        <w:spacing w:after="0" w:line="54" w:lineRule="exact"/>
        <w:rPr>
          <w:sz w:val="20"/>
          <w:szCs w:val="20"/>
          <w:color w:val="auto"/>
        </w:rPr>
      </w:pPr>
    </w:p>
    <w:p>
      <w:pPr>
        <w:ind w:left="1984" w:right="140" w:hanging="1984"/>
        <w:spacing w:after="0" w:line="282"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202425 % of 54,425 warrants vest by 10 December 2025 and the remaining 75 % of the 54,425 warrants vest by 1/36 per month from 10 December 2025.</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82,103 warrants vest by 14 January 2026 and the remaining 75 % of the 82,103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14 January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February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31,040 warrants vest by 11 February 2026 and the remaining 75 % of the 31,040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11 February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March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35,520 warrants vest by 11 March 2026 and the remaining 75 % of the 35,520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 March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April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36,760 warrants vest by 8 April 2026 and the remaining 75 % of the 36,760 warrants vest by 1/36 per month from 8</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April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36,390 warrants vest by 13 May 2026 and the remaining 75 % of the 36,390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 May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24,930 warrants vest by 10 June 2026 and the remaining 75 % of the 24,930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 June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July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25,020 warrants vest by 8 July 2026 and the remaining 75 % of the 25,020 warrants vest by 1/36 per month from 8</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July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28,480 warrants vest by 12 August 2026 and the remaining 75 % of the 28,480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12 August 2026.</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September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33,890 warrants vest by 9 September 2026 and the remaining 75 % of the 33,890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9 September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14.</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31,710 warrants vest by 14 October 2026 and the remaining 75 % of the 31,710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14 October 2026.</w:t>
            </w:r>
          </w:p>
        </w:tc>
      </w:tr>
    </w:tbl>
    <w:p>
      <w:pPr>
        <w:spacing w:after="0" w:line="90" w:lineRule="exact"/>
        <w:rPr>
          <w:sz w:val="20"/>
          <w:szCs w:val="20"/>
          <w:color w:val="auto"/>
        </w:rPr>
      </w:pPr>
    </w:p>
    <w:p>
      <w:pPr>
        <w:ind w:left="1984" w:right="120" w:hanging="1984"/>
        <w:spacing w:after="0" w:line="282" w:lineRule="auto"/>
        <w:tabs>
          <w:tab w:leader="none" w:pos="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202525 % of 41,220 warrants vest by 11 November 2026 and the remaining 75 % of the 41,220 warrants vest by 1/36 per month from 11 November 2026.</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December 2025</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27,820 warrants vest by 9 December 2026 and the remaining 75 % of the 27,820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9 December 2026.</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13.</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of 42,030 warrants vest by 13 January 2027 and the remaining 75% of the 42,030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 January 2027.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of 16,570 warrants vest by 10 February 2027 and the remaining 75% of the 16,570 warrants vest by 1/36 per month</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10 February 2027.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25 % of 22,480 warrants vest by 10 March 2027 and the remaining 75 % of the 22,480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 March 2027.</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 April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32,310 warrants vest by 14 April 2027 and the remaining 75 % of the 32,310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April 2027.</w:t>
            </w: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31,250 warrants vest by 12 May 2027 and the remaining 75 % of the 31,250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 May 2027.</w:t>
            </w: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June 2026</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25 % of 27,030 warrants vest by 9 June 2027 and the remaining 75 % of the 27,030 warrants vest by 1/36 per month from</w:t>
            </w:r>
          </w:p>
        </w:tc>
      </w:tr>
      <w:tr>
        <w:trPr>
          <w:trHeight w:val="234"/>
        </w:trPr>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 June 2027.</w:t>
            </w:r>
          </w:p>
        </w:tc>
      </w:tr>
      <w:tr>
        <w:trPr>
          <w:trHeight w:val="365"/>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3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54</w:t>
            </w:r>
          </w:p>
        </w:tc>
      </w:tr>
    </w:tbl>
    <w:p>
      <w:pPr>
        <w:spacing w:after="0" w:line="1" w:lineRule="exact"/>
        <w:rPr>
          <w:sz w:val="20"/>
          <w:szCs w:val="20"/>
          <w:color w:val="auto"/>
        </w:rPr>
      </w:pPr>
    </w:p>
    <w:sectPr>
      <w:pgSz w:w="11900" w:h="16838" w:orient="portrait"/>
      <w:cols w:equalWidth="0" w:num="1">
        <w:col w:w="11004"/>
      </w:cols>
      <w:pgMar w:left="436" w:top="20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2"/>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lowerLetter"/>
      <w:start w:val="1"/>
    </w:lvl>
  </w:abstractNum>
  <w:abstractNum w:abstractNumId="8">
    <w:nsid w:val="7A6D8D3C"/>
    <w:multiLevelType w:val="hybridMultilevel"/>
    <w:lvl w:ilvl="0">
      <w:lvlJc w:val="left"/>
      <w:lvlText w:val="%1"/>
      <w:numFmt w:val="decimal"/>
      <w:start w:val="1"/>
    </w:lvl>
    <w:lvl w:ilvl="1">
      <w:lvlJc w:val="left"/>
      <w:lvlText w:val="%2)"/>
      <w:numFmt w:val="lowerLetter"/>
      <w:start w:val="2"/>
    </w:lvl>
  </w:abstractNum>
  <w:abstractNum w:abstractNumId="9">
    <w:nsid w:val="4B588F54"/>
    <w:multiLevelType w:val="hybridMultilevel"/>
    <w:lvl w:ilvl="0">
      <w:lvlJc w:val="left"/>
      <w:lvlText w:val="%1."/>
      <w:numFmt w:val="decimal"/>
      <w:start w:val="5"/>
    </w:lvl>
    <w:lvl w:ilvl="1">
      <w:lvlJc w:val="left"/>
      <w:lvlText w:val="%2"/>
      <w:numFmt w:val="lowerLetter"/>
      <w:start w:val="1"/>
    </w:lvl>
  </w:abstractNum>
  <w:abstractNum w:abstractNumId="10">
    <w:nsid w:val="542289EC"/>
    <w:multiLevelType w:val="hybridMultilevel"/>
    <w:lvl w:ilvl="0">
      <w:lvlJc w:val="left"/>
      <w:lvlText w:val="A"/>
      <w:numFmt w:val="bullet"/>
      <w:start w:val="1"/>
    </w:lvl>
  </w:abstractNum>
  <w:abstractNum w:abstractNumId="11">
    <w:nsid w:val="6DE91B18"/>
    <w:multiLevelType w:val="hybridMultilevel"/>
    <w:lvl w:ilvl="0">
      <w:lvlJc w:val="left"/>
      <w:lvlText w:val="A"/>
      <w:numFmt w:val="bullet"/>
      <w:start w:val="1"/>
    </w:lvl>
  </w:abstractNum>
  <w:abstractNum w:abstractNumId="12">
    <w:nsid w:val="38437FDB"/>
    <w:multiLevelType w:val="hybridMultilevel"/>
    <w:lvl w:ilvl="0">
      <w:lvlJc w:val="left"/>
      <w:lvlText w:val="A"/>
      <w:numFmt w:val="bullet"/>
      <w:start w:val="1"/>
    </w:lvl>
  </w:abstractNum>
  <w:abstractNum w:abstractNumId="13">
    <w:nsid w:val="7644A45C"/>
    <w:multiLevelType w:val="hybridMultilevel"/>
    <w:lvl w:ilvl="0">
      <w:lvlJc w:val="left"/>
      <w:lvlText w:val="U"/>
      <w:numFmt w:val="bullet"/>
      <w:start w:val="1"/>
    </w:lvl>
  </w:abstractNum>
  <w:abstractNum w:abstractNumId="14">
    <w:nsid w:val="32FFF902"/>
    <w:multiLevelType w:val="hybridMultilevel"/>
    <w:lvl w:ilvl="0">
      <w:lvlJc w:val="left"/>
      <w:lvlText w:val="A"/>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6"/>
    </w:lvl>
  </w:abstractNum>
  <w:abstractNum w:abstractNumId="18">
    <w:nsid w:val="3DC240FB"/>
    <w:multiLevelType w:val="hybridMultilevel"/>
    <w:lvl w:ilvl="0">
      <w:lvlJc w:val="left"/>
      <w:lvlText w:val="%1."/>
      <w:numFmt w:val="decimal"/>
      <w:start w:val="7"/>
    </w:lvl>
  </w:abstractNum>
  <w:abstractNum w:abstractNumId="19">
    <w:nsid w:val="1BA026FA"/>
    <w:multiLevelType w:val="hybridMultilevel"/>
    <w:lvl w:ilvl="0">
      <w:lvlJc w:val="left"/>
      <w:lvlText w:val="%1."/>
      <w:numFmt w:val="decimal"/>
      <w:start w:val="8"/>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9"/>
    </w:lvl>
  </w:abstractNum>
  <w:abstractNum w:abstractNumId="23">
    <w:nsid w:val="70C6A529"/>
    <w:multiLevelType w:val="hybridMultilevel"/>
    <w:lvl w:ilvl="0">
      <w:lvlJc w:val="left"/>
      <w:lvlText w:val="%1."/>
      <w:numFmt w:val="decimal"/>
      <w:start w:val="10"/>
    </w:lvl>
  </w:abstractNum>
  <w:abstractNum w:abstractNumId="24">
    <w:nsid w:val="520EEDD1"/>
    <w:multiLevelType w:val="hybridMultilevel"/>
    <w:lvl w:ilvl="0">
      <w:lvlJc w:val="left"/>
      <w:lvlText w:val="%1."/>
      <w:numFmt w:val="decimal"/>
      <w:start w:val="1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2"/>
    </w:lvl>
  </w:abstractNum>
  <w:abstractNum w:abstractNumId="27">
    <w:nsid w:val="23F9C13C"/>
    <w:multiLevelType w:val="hybridMultilevel"/>
    <w:lvl w:ilvl="0">
      <w:lvlJc w:val="left"/>
      <w:lvlText w:val="%1."/>
      <w:numFmt w:val="decimal"/>
      <w:start w:val="3"/>
    </w:lvl>
  </w:abstractNum>
  <w:abstractNum w:abstractNumId="28">
    <w:nsid w:val="649BB77C"/>
    <w:multiLevelType w:val="hybridMultilevel"/>
    <w:lvl w:ilvl="0">
      <w:lvlJc w:val="left"/>
      <w:lvlText w:val="%1."/>
      <w:numFmt w:val="decimal"/>
      <w:start w:val="4"/>
    </w:lvl>
  </w:abstractNum>
  <w:abstractNum w:abstractNumId="29">
    <w:nsid w:val="275AC794"/>
    <w:multiLevelType w:val="hybridMultilevel"/>
    <w:lvl w:ilvl="0">
      <w:lvlJc w:val="left"/>
      <w:lvlText w:val="%1."/>
      <w:numFmt w:val="decimal"/>
      <w:start w:val="5"/>
    </w:lvl>
  </w:abstractNum>
  <w:abstractNum w:abstractNumId="30">
    <w:nsid w:val="39386575"/>
    <w:multiLevelType w:val="hybridMultilevel"/>
    <w:lvl w:ilvl="0">
      <w:lvlJc w:val="left"/>
      <w:lvlText w:val="A"/>
      <w:numFmt w:val="bullet"/>
      <w:start w:val="1"/>
    </w:lvl>
  </w:abstractNum>
  <w:abstractNum w:abstractNumId="31">
    <w:nsid w:val="1CF10FD8"/>
    <w:multiLevelType w:val="hybridMultilevel"/>
    <w:lvl w:ilvl="0">
      <w:lvlJc w:val="left"/>
      <w:lvlText w:val="A"/>
      <w:numFmt w:val="bullet"/>
      <w:start w:val="1"/>
    </w:lvl>
  </w:abstractNum>
  <w:abstractNum w:abstractNumId="32">
    <w:nsid w:val="180115BE"/>
    <w:multiLevelType w:val="hybridMultilevel"/>
    <w:lvl w:ilvl="0">
      <w:lvlJc w:val="left"/>
      <w:lvlText w:val="A"/>
      <w:numFmt w:val="bullet"/>
      <w:start w:val="1"/>
    </w:lvl>
  </w:abstractNum>
  <w:abstractNum w:abstractNumId="33">
    <w:nsid w:val="235BA861"/>
    <w:multiLevelType w:val="hybridMultilevel"/>
    <w:lvl w:ilvl="0">
      <w:lvlJc w:val="left"/>
      <w:lvlText w:val="U"/>
      <w:numFmt w:val="bullet"/>
      <w:start w:val="1"/>
    </w:lvl>
  </w:abstractNum>
  <w:abstractNum w:abstractNumId="34">
    <w:nsid w:val="47398C89"/>
    <w:multiLevelType w:val="hybridMultilevel"/>
    <w:lvl w:ilvl="0">
      <w:lvlJc w:val="left"/>
      <w:lvlText w:val="A"/>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decimal"/>
      <w:start w:val="6"/>
    </w:lvl>
  </w:abstractNum>
  <w:abstractNum w:abstractNumId="38">
    <w:nsid w:val="D34B6A8"/>
    <w:multiLevelType w:val="hybridMultilevel"/>
    <w:lvl w:ilvl="0">
      <w:lvlJc w:val="left"/>
      <w:lvlText w:val="%1."/>
      <w:numFmt w:val="decimal"/>
      <w:start w:val="7"/>
    </w:lvl>
  </w:abstractNum>
  <w:abstractNum w:abstractNumId="39">
    <w:nsid w:val="10233C99"/>
    <w:multiLevelType w:val="hybridMultilevel"/>
    <w:lvl w:ilvl="0">
      <w:lvlJc w:val="left"/>
      <w:lvlText w:val="%1."/>
      <w:numFmt w:val="decimal"/>
      <w:start w:val="8"/>
    </w:lvl>
  </w:abstractNum>
  <w:abstractNum w:abstractNumId="40">
    <w:nsid w:val="3F6AB60F"/>
    <w:multiLevelType w:val="hybridMultilevel"/>
    <w:lvl w:ilvl="0">
      <w:lvlJc w:val="left"/>
      <w:lvlText w:val="%1)"/>
      <w:numFmt w:val="lowerLetter"/>
      <w:start w:val="1"/>
    </w:lvl>
  </w:abstractNum>
  <w:abstractNum w:abstractNumId="41">
    <w:nsid w:val="61574095"/>
    <w:multiLevelType w:val="hybridMultilevel"/>
    <w:lvl w:ilvl="0">
      <w:lvlJc w:val="left"/>
      <w:lvlText w:val="%1."/>
      <w:numFmt w:val="decimal"/>
      <w:start w:val="9"/>
    </w:lvl>
  </w:abstractNum>
  <w:abstractNum w:abstractNumId="42">
    <w:nsid w:val="7E0C57B1"/>
    <w:multiLevelType w:val="hybridMultilevel"/>
    <w:lvl w:ilvl="0">
      <w:lvlJc w:val="left"/>
      <w:lvlText w:val="%1."/>
      <w:numFmt w:val="decimal"/>
      <w:start w:val="10"/>
    </w:lvl>
  </w:abstractNum>
  <w:abstractNum w:abstractNumId="43">
    <w:nsid w:val="77AE35EB"/>
    <w:multiLevelType w:val="hybridMultilevel"/>
    <w:lvl w:ilvl="0">
      <w:lvlJc w:val="left"/>
      <w:lvlText w:val="%1."/>
      <w:numFmt w:val="decimal"/>
      <w:start w:val="1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2"/>
    </w:lvl>
  </w:abstractNum>
  <w:abstractNum w:abstractNumId="46">
    <w:nsid w:val="5FF87E05"/>
    <w:multiLevelType w:val="hybridMultilevel"/>
    <w:lvl w:ilvl="0">
      <w:lvlJc w:val="left"/>
      <w:lvlText w:val="%1."/>
      <w:numFmt w:val="decimal"/>
      <w:start w:val="3"/>
    </w:lvl>
  </w:abstractNum>
  <w:abstractNum w:abstractNumId="47">
    <w:nsid w:val="2F305DEF"/>
    <w:multiLevelType w:val="hybridMultilevel"/>
    <w:lvl w:ilvl="0">
      <w:lvlJc w:val="left"/>
      <w:lvlText w:val="%1."/>
      <w:numFmt w:val="decimal"/>
      <w:start w:val="4"/>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2"/>
    </w:lvl>
  </w:abstractNum>
  <w:abstractNum w:abstractNumId="50">
    <w:nsid w:val="4AD084E9"/>
    <w:multiLevelType w:val="hybridMultilevel"/>
    <w:lvl w:ilvl="0">
      <w:lvlJc w:val="left"/>
      <w:lvlText w:val="%1."/>
      <w:numFmt w:val="decimal"/>
      <w:start w:val="5"/>
    </w:lvl>
  </w:abstractNum>
  <w:abstractNum w:abstractNumId="51">
    <w:nsid w:val="1F48EAA1"/>
    <w:multiLevelType w:val="hybridMultilevel"/>
    <w:lvl w:ilvl="0">
      <w:lvlJc w:val="left"/>
      <w:lvlText w:val="A"/>
      <w:numFmt w:val="bullet"/>
      <w:start w:val="1"/>
    </w:lvl>
  </w:abstractNum>
  <w:abstractNum w:abstractNumId="52">
    <w:nsid w:val="1381823A"/>
    <w:multiLevelType w:val="hybridMultilevel"/>
    <w:lvl w:ilvl="0">
      <w:lvlJc w:val="left"/>
      <w:lvlText w:val="A"/>
      <w:numFmt w:val="bullet"/>
      <w:start w:val="1"/>
    </w:lvl>
  </w:abstractNum>
  <w:abstractNum w:abstractNumId="53">
    <w:nsid w:val="5DB70AE5"/>
    <w:multiLevelType w:val="hybridMultilevel"/>
    <w:lvl w:ilvl="0">
      <w:lvlJc w:val="left"/>
      <w:lvlText w:val="A"/>
      <w:numFmt w:val="bullet"/>
      <w:start w:val="1"/>
    </w:lvl>
  </w:abstractNum>
  <w:abstractNum w:abstractNumId="54">
    <w:nsid w:val="100F8FCA"/>
    <w:multiLevelType w:val="hybridMultilevel"/>
    <w:lvl w:ilvl="0">
      <w:lvlJc w:val="left"/>
      <w:lvlText w:val="U"/>
      <w:numFmt w:val="bullet"/>
      <w:start w:val="1"/>
    </w:lvl>
  </w:abstractNum>
  <w:abstractNum w:abstractNumId="55">
    <w:nsid w:val="6590700B"/>
    <w:multiLevelType w:val="hybridMultilevel"/>
    <w:lvl w:ilvl="0">
      <w:lvlJc w:val="left"/>
      <w:lvlText w:val="A"/>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6"/>
    </w:lvl>
  </w:abstractNum>
  <w:abstractNum w:abstractNumId="59">
    <w:nsid w:val="799D0247"/>
    <w:multiLevelType w:val="hybridMultilevel"/>
    <w:lvl w:ilvl="0">
      <w:lvlJc w:val="left"/>
      <w:lvlText w:val="%1."/>
      <w:numFmt w:val="decimal"/>
      <w:start w:val="8"/>
    </w:lvl>
  </w:abstractNum>
  <w:abstractNum w:abstractNumId="60">
    <w:nsid w:val="6B94764"/>
    <w:multiLevelType w:val="hybridMultilevel"/>
    <w:lvl w:ilvl="0">
      <w:lvlJc w:val="left"/>
      <w:lvlText w:val="%1."/>
      <w:numFmt w:val="decimal"/>
      <w:start w:val="9"/>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0"/>
    </w:lvl>
  </w:abstractNum>
  <w:abstractNum w:abstractNumId="63">
    <w:nsid w:val="1EBA5D23"/>
    <w:multiLevelType w:val="hybridMultilevel"/>
    <w:lvl w:ilvl="0">
      <w:lvlJc w:val="left"/>
      <w:lvlText w:val="%1."/>
      <w:numFmt w:val="decimal"/>
      <w:start w:val="12"/>
    </w:lvl>
  </w:abstractNum>
  <w:abstractNum w:abstractNumId="64">
    <w:nsid w:val="661E3F1E"/>
    <w:multiLevelType w:val="hybridMultilevel"/>
    <w:lvl w:ilvl="0">
      <w:lvlJc w:val="left"/>
      <w:lvlText w:val="%1."/>
      <w:numFmt w:val="decimal"/>
      <w:start w:val="13"/>
    </w:lvl>
  </w:abstractNum>
  <w:abstractNum w:abstractNumId="65">
    <w:nsid w:val="5DC79EA8"/>
    <w:multiLevelType w:val="hybridMultilevel"/>
    <w:lvl w:ilvl="0">
      <w:lvlJc w:val="left"/>
      <w:lvlText w:val="%1."/>
      <w:numFmt w:val="decimal"/>
      <w:start w:val="18"/>
    </w:lvl>
  </w:abstractNum>
  <w:abstractNum w:abstractNumId="66">
    <w:nsid w:val="540A471C"/>
    <w:multiLevelType w:val="hybridMultilevel"/>
    <w:lvl w:ilvl="0">
      <w:lvlJc w:val="left"/>
      <w:lvlText w:val="%1."/>
      <w:numFmt w:val="decimal"/>
      <w:start w:val="14"/>
    </w:lvl>
  </w:abstractNum>
  <w:abstractNum w:abstractNumId="67">
    <w:nsid w:val="7BD3EE7B"/>
    <w:multiLevelType w:val="hybridMultilevel"/>
    <w:lvl w:ilvl="0">
      <w:lvlJc w:val="left"/>
      <w:lvlText w:val="%1."/>
      <w:numFmt w:val="decimal"/>
      <w:start w:val="12"/>
    </w:lvl>
  </w:abstractNum>
  <w:abstractNum w:abstractNumId="68">
    <w:nsid w:val="51D9C564"/>
    <w:multiLevelType w:val="hybridMultilevel"/>
    <w:lvl w:ilvl="0">
      <w:lvlJc w:val="left"/>
      <w:lvlText w:val="%1."/>
      <w:numFmt w:val="decimal"/>
      <w:start w:val="13"/>
    </w:lvl>
  </w:abstractNum>
  <w:abstractNum w:abstractNumId="69">
    <w:nsid w:val="613EFDC5"/>
    <w:multiLevelType w:val="hybridMultilevel"/>
    <w:lvl w:ilvl="0">
      <w:lvlJc w:val="left"/>
      <w:lvlText w:val="%1."/>
      <w:numFmt w:val="decimal"/>
      <w:start w:val="11"/>
    </w:lvl>
  </w:abstractNum>
  <w:abstractNum w:abstractNumId="70">
    <w:nsid w:val="BF72B14"/>
    <w:multiLevelType w:val="hybridMultilevel"/>
    <w:lvl w:ilvl="0">
      <w:lvlJc w:val="left"/>
      <w:lvlText w:val="%1."/>
      <w:numFmt w:val="decimal"/>
      <w:start w:val="10"/>
    </w:lvl>
  </w:abstractNum>
  <w:abstractNum w:abstractNumId="71">
    <w:nsid w:val="11447B73"/>
    <w:multiLevelType w:val="hybridMultilevel"/>
    <w:lvl w:ilvl="0">
      <w:lvlJc w:val="left"/>
      <w:lvlText w:val="%1."/>
      <w:numFmt w:val="decimal"/>
      <w:start w:val="10"/>
    </w:lvl>
  </w:abstractNum>
  <w:abstractNum w:abstractNumId="72">
    <w:nsid w:val="42963E5A"/>
    <w:multiLevelType w:val="hybridMultilevel"/>
    <w:lvl w:ilvl="0">
      <w:lvlJc w:val="left"/>
      <w:lvlText w:val="%1."/>
      <w:numFmt w:val="decimal"/>
      <w:start w:val="14"/>
    </w:lvl>
  </w:abstractNum>
  <w:abstractNum w:abstractNumId="73">
    <w:nsid w:val="A0382C5"/>
    <w:multiLevelType w:val="hybridMultilevel"/>
    <w:lvl w:ilvl="0">
      <w:lvlJc w:val="left"/>
      <w:lvlText w:val="%1."/>
      <w:numFmt w:val="decimal"/>
      <w:start w:val="13"/>
    </w:lvl>
  </w:abstractNum>
  <w:abstractNum w:abstractNumId="74">
    <w:nsid w:val="8F2B15E"/>
    <w:multiLevelType w:val="hybridMultilevel"/>
    <w:lvl w:ilvl="0">
      <w:lvlJc w:val="left"/>
      <w:lvlText w:val="%1."/>
      <w:numFmt w:val="decimal"/>
      <w:start w:val="13"/>
    </w:lvl>
  </w:abstractNum>
  <w:abstractNum w:abstractNumId="75">
    <w:nsid w:val="1A32234B"/>
    <w:multiLevelType w:val="hybridMultilevel"/>
    <w:lvl w:ilvl="0">
      <w:lvlJc w:val="left"/>
      <w:lvlText w:val="%1."/>
      <w:numFmt w:val="decimal"/>
      <w:start w:val="12"/>
    </w:lvl>
  </w:abstractNum>
  <w:abstractNum w:abstractNumId="76">
    <w:nsid w:val="3B0FD379"/>
    <w:multiLevelType w:val="hybridMultilevel"/>
    <w:lvl w:ilvl="0">
      <w:lvlJc w:val="left"/>
      <w:lvlText w:val="%1."/>
      <w:numFmt w:val="decimal"/>
      <w:start w:val="14"/>
    </w:lvl>
  </w:abstractNum>
  <w:abstractNum w:abstractNumId="77">
    <w:nsid w:val="68EB2F63"/>
    <w:multiLevelType w:val="hybridMultilevel"/>
    <w:lvl w:ilvl="0">
      <w:lvlJc w:val="left"/>
      <w:lvlText w:val="%1."/>
      <w:numFmt w:val="decimal"/>
      <w:start w:val="12"/>
    </w:lvl>
  </w:abstractNum>
  <w:abstractNum w:abstractNumId="78">
    <w:nsid w:val="4962813B"/>
    <w:multiLevelType w:val="hybridMultilevel"/>
    <w:lvl w:ilvl="0">
      <w:lvlJc w:val="left"/>
      <w:lvlText w:val="%1."/>
      <w:numFmt w:val="decimal"/>
      <w:start w:val="10"/>
    </w:lvl>
  </w:abstractNum>
  <w:abstractNum w:abstractNumId="79">
    <w:nsid w:val="60B6DF70"/>
    <w:multiLevelType w:val="hybridMultilevel"/>
    <w:lvl w:ilvl="0">
      <w:lvlJc w:val="left"/>
      <w:lvlText w:val="%1."/>
      <w:numFmt w:val="decimal"/>
      <w:start w:val="12"/>
    </w:lvl>
  </w:abstractNum>
  <w:abstractNum w:abstractNumId="80">
    <w:nsid w:val="6A5EE64"/>
    <w:multiLevelType w:val="hybridMultilevel"/>
    <w:lvl w:ilvl="0">
      <w:lvlJc w:val="left"/>
      <w:lvlText w:val="%1."/>
      <w:numFmt w:val="decimal"/>
      <w:start w:val="10"/>
    </w:lvl>
  </w:abstractNum>
  <w:abstractNum w:abstractNumId="81">
    <w:nsid w:val="1433062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2026-06-10T15:14:35Z</dcterms:created>
  <dcterms:modified xsi:type="dcterms:W3CDTF">2026-06-10T15:14:35Z</dcterms:modified>
</cp:coreProperties>
</file>